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F9" w:rsidRDefault="00FB5CF9" w:rsidP="001C5FBE">
      <w:pPr>
        <w:pStyle w:val="61"/>
        <w:jc w:val="center"/>
        <w:rPr>
          <w:b/>
        </w:rPr>
      </w:pPr>
      <w:r w:rsidRPr="004A59D4">
        <w:rPr>
          <w:b/>
        </w:rPr>
        <w:t>Информация о</w:t>
      </w:r>
      <w:r w:rsidR="001C5FBE">
        <w:rPr>
          <w:b/>
        </w:rPr>
        <w:t>б основных итогах</w:t>
      </w:r>
      <w:r w:rsidRPr="004A59D4">
        <w:rPr>
          <w:b/>
        </w:rPr>
        <w:t xml:space="preserve"> экспертно-аналитического мероприятия </w:t>
      </w:r>
    </w:p>
    <w:p w:rsidR="00FB5CF9" w:rsidRDefault="00FB5CF9" w:rsidP="001C5FBE">
      <w:pPr>
        <w:pStyle w:val="a8"/>
        <w:jc w:val="center"/>
        <w:rPr>
          <w:b/>
          <w:sz w:val="28"/>
          <w:szCs w:val="28"/>
        </w:rPr>
      </w:pPr>
      <w:r w:rsidRPr="00F06295">
        <w:rPr>
          <w:b/>
          <w:sz w:val="28"/>
          <w:szCs w:val="28"/>
        </w:rPr>
        <w:t>«Мониторинг исполнения региональных и муниципальных составляющих национальных проектов в Озерском городском округе»</w:t>
      </w:r>
    </w:p>
    <w:p w:rsidR="001C5FBE" w:rsidRDefault="001C5FBE" w:rsidP="001C5FBE">
      <w:pPr>
        <w:pStyle w:val="a8"/>
        <w:jc w:val="center"/>
        <w:rPr>
          <w:b/>
          <w:sz w:val="28"/>
          <w:szCs w:val="28"/>
        </w:rPr>
      </w:pPr>
      <w:r>
        <w:rPr>
          <w:b/>
          <w:sz w:val="28"/>
          <w:szCs w:val="28"/>
        </w:rPr>
        <w:t>(</w:t>
      </w:r>
      <w:proofErr w:type="gramStart"/>
      <w:r>
        <w:rPr>
          <w:b/>
          <w:sz w:val="28"/>
          <w:szCs w:val="28"/>
        </w:rPr>
        <w:t>заключение</w:t>
      </w:r>
      <w:proofErr w:type="gramEnd"/>
      <w:r>
        <w:rPr>
          <w:b/>
          <w:sz w:val="28"/>
          <w:szCs w:val="28"/>
        </w:rPr>
        <w:t xml:space="preserve"> от </w:t>
      </w:r>
      <w:r w:rsidR="00D1509E">
        <w:rPr>
          <w:b/>
          <w:sz w:val="28"/>
          <w:szCs w:val="28"/>
        </w:rPr>
        <w:t>24</w:t>
      </w:r>
      <w:r>
        <w:rPr>
          <w:b/>
          <w:sz w:val="28"/>
          <w:szCs w:val="28"/>
        </w:rPr>
        <w:t>.</w:t>
      </w:r>
      <w:r w:rsidR="00D1509E">
        <w:rPr>
          <w:b/>
          <w:sz w:val="28"/>
          <w:szCs w:val="28"/>
        </w:rPr>
        <w:t>11</w:t>
      </w:r>
      <w:r>
        <w:rPr>
          <w:b/>
          <w:sz w:val="28"/>
          <w:szCs w:val="28"/>
        </w:rPr>
        <w:t>.2023 №</w:t>
      </w:r>
      <w:r w:rsidR="008E50BA">
        <w:rPr>
          <w:b/>
          <w:sz w:val="28"/>
          <w:szCs w:val="28"/>
        </w:rPr>
        <w:t> </w:t>
      </w:r>
      <w:r>
        <w:rPr>
          <w:b/>
          <w:sz w:val="28"/>
          <w:szCs w:val="28"/>
        </w:rPr>
        <w:t>02-02/3-</w:t>
      </w:r>
      <w:r w:rsidR="00D1509E">
        <w:rPr>
          <w:b/>
          <w:sz w:val="28"/>
          <w:szCs w:val="28"/>
        </w:rPr>
        <w:t>13</w:t>
      </w:r>
      <w:r>
        <w:rPr>
          <w:b/>
          <w:sz w:val="28"/>
          <w:szCs w:val="28"/>
        </w:rPr>
        <w:t>)</w:t>
      </w:r>
    </w:p>
    <w:p w:rsidR="004273A1" w:rsidRDefault="004273A1" w:rsidP="001C5FBE">
      <w:pPr>
        <w:pStyle w:val="a8"/>
        <w:jc w:val="center"/>
        <w:rPr>
          <w:b/>
          <w:sz w:val="28"/>
          <w:szCs w:val="28"/>
        </w:rPr>
      </w:pPr>
    </w:p>
    <w:p w:rsidR="004273A1" w:rsidRPr="004273A1" w:rsidRDefault="004273A1" w:rsidP="004273A1">
      <w:pPr>
        <w:pStyle w:val="a8"/>
        <w:jc w:val="right"/>
        <w:rPr>
          <w:sz w:val="28"/>
          <w:szCs w:val="28"/>
        </w:rPr>
      </w:pPr>
      <w:r>
        <w:rPr>
          <w:sz w:val="28"/>
          <w:szCs w:val="28"/>
        </w:rPr>
        <w:t>«28» ноября 2023г.</w:t>
      </w:r>
    </w:p>
    <w:p w:rsidR="001C5FBE" w:rsidRPr="001C5FBE" w:rsidRDefault="001C5FBE" w:rsidP="001C5FBE">
      <w:pPr>
        <w:pStyle w:val="a8"/>
        <w:ind w:left="0"/>
        <w:jc w:val="both"/>
        <w:rPr>
          <w:sz w:val="28"/>
          <w:szCs w:val="28"/>
        </w:rPr>
      </w:pPr>
      <w:r>
        <w:rPr>
          <w:b/>
          <w:sz w:val="28"/>
          <w:szCs w:val="28"/>
        </w:rPr>
        <w:tab/>
      </w:r>
      <w:r w:rsidRPr="001C5FBE">
        <w:rPr>
          <w:sz w:val="28"/>
          <w:szCs w:val="28"/>
        </w:rPr>
        <w:t>Контрольно-счетной палатой Озерского городского округа Челябинской области в соответствии с пунктом 2.3 Плана работы на 2023 год, утвержденного распоряжением Контрольно-счетной палаты округа Озерского городского округа Челябинской области от 26.12.2022 №</w:t>
      </w:r>
      <w:r w:rsidRPr="001C5FBE">
        <w:rPr>
          <w:sz w:val="28"/>
          <w:szCs w:val="28"/>
          <w:lang w:val="en-US"/>
        </w:rPr>
        <w:t> </w:t>
      </w:r>
      <w:r w:rsidRPr="001C5FBE">
        <w:rPr>
          <w:sz w:val="28"/>
          <w:szCs w:val="28"/>
        </w:rPr>
        <w:t>89 проведено экспертно-аналитическое мероприятие «Мониторинг исполнения региональных и муниципальных составляющих национальных проектов в Озерском городском округе»</w:t>
      </w:r>
      <w:r w:rsidR="00D1509E">
        <w:rPr>
          <w:sz w:val="28"/>
          <w:szCs w:val="28"/>
        </w:rPr>
        <w:t xml:space="preserve"> за 9 месяцев 2023 года</w:t>
      </w:r>
      <w:r w:rsidR="007F1958">
        <w:rPr>
          <w:sz w:val="28"/>
          <w:szCs w:val="28"/>
        </w:rPr>
        <w:t>.</w:t>
      </w:r>
    </w:p>
    <w:p w:rsidR="001C5FBE" w:rsidRPr="001C5FBE" w:rsidRDefault="001C5FBE" w:rsidP="001C5FBE">
      <w:pPr>
        <w:pStyle w:val="a8"/>
        <w:jc w:val="both"/>
        <w:rPr>
          <w:i/>
          <w:sz w:val="28"/>
          <w:szCs w:val="28"/>
        </w:rPr>
      </w:pPr>
      <w:r>
        <w:rPr>
          <w:szCs w:val="28"/>
        </w:rPr>
        <w:tab/>
      </w:r>
      <w:r w:rsidRPr="001C5FBE">
        <w:rPr>
          <w:i/>
          <w:sz w:val="28"/>
          <w:szCs w:val="28"/>
        </w:rPr>
        <w:t>Цель экспертно-аналитического мероприятия:</w:t>
      </w:r>
    </w:p>
    <w:p w:rsidR="001C5FBE" w:rsidRDefault="001C5FBE" w:rsidP="001C5FBE">
      <w:pPr>
        <w:pStyle w:val="a8"/>
        <w:ind w:left="0"/>
        <w:jc w:val="both"/>
        <w:rPr>
          <w:sz w:val="28"/>
          <w:szCs w:val="28"/>
        </w:rPr>
      </w:pPr>
      <w:r w:rsidRPr="001C5FBE">
        <w:rPr>
          <w:rFonts w:eastAsia="Calibri"/>
          <w:sz w:val="16"/>
          <w:szCs w:val="16"/>
        </w:rPr>
        <w:tab/>
      </w:r>
      <w:r>
        <w:rPr>
          <w:rFonts w:eastAsia="Calibri"/>
          <w:sz w:val="28"/>
          <w:szCs w:val="28"/>
        </w:rPr>
        <w:t>О</w:t>
      </w:r>
      <w:r w:rsidRPr="001C5FBE">
        <w:rPr>
          <w:rFonts w:eastAsia="Calibri"/>
          <w:sz w:val="28"/>
          <w:szCs w:val="28"/>
        </w:rPr>
        <w:t xml:space="preserve">ценка целей, задач и показателей региональных и муниципальных составляющих национальных проектов на предмет их реализуемости (достижения) в установленные сроки, оценка промежуточных результатов реализации региональных и муниципальных составляющих национальных проектов, а также их финансового обеспечения, выявление рисков </w:t>
      </w:r>
      <w:r w:rsidRPr="00F06295">
        <w:rPr>
          <w:sz w:val="28"/>
          <w:szCs w:val="28"/>
        </w:rPr>
        <w:t>невыполнения установленных целей и показателей.</w:t>
      </w:r>
    </w:p>
    <w:p w:rsidR="001C5FBE" w:rsidRPr="001C5FBE" w:rsidRDefault="001C5FBE" w:rsidP="001C5FBE">
      <w:pPr>
        <w:pStyle w:val="a8"/>
        <w:jc w:val="both"/>
        <w:rPr>
          <w:i/>
          <w:sz w:val="28"/>
          <w:szCs w:val="28"/>
        </w:rPr>
      </w:pPr>
      <w:r w:rsidRPr="001C5FBE">
        <w:rPr>
          <w:i/>
          <w:sz w:val="28"/>
          <w:szCs w:val="28"/>
        </w:rPr>
        <w:t>Объекты экспертно-аналитического мероприятия:</w:t>
      </w:r>
    </w:p>
    <w:p w:rsidR="001C5FBE" w:rsidRPr="001C5FBE" w:rsidRDefault="001C5FBE" w:rsidP="001C5FBE">
      <w:pPr>
        <w:ind w:right="-142"/>
        <w:jc w:val="both"/>
        <w:rPr>
          <w:rFonts w:eastAsia="Calibri"/>
          <w:sz w:val="28"/>
          <w:szCs w:val="28"/>
        </w:rPr>
      </w:pPr>
      <w:r w:rsidRPr="001C5FBE">
        <w:rPr>
          <w:rFonts w:eastAsia="Calibri"/>
          <w:b/>
          <w:sz w:val="28"/>
          <w:szCs w:val="28"/>
        </w:rPr>
        <w:tab/>
      </w:r>
      <w:r w:rsidRPr="001C5FBE">
        <w:rPr>
          <w:rFonts w:eastAsia="Calibri"/>
          <w:sz w:val="28"/>
          <w:szCs w:val="28"/>
        </w:rPr>
        <w:t>–</w:t>
      </w:r>
      <w:r w:rsidRPr="001C5FBE">
        <w:rPr>
          <w:rFonts w:eastAsia="Calibri"/>
          <w:sz w:val="28"/>
          <w:szCs w:val="28"/>
        </w:rPr>
        <w:tab/>
        <w:t>Управление образования администрации Озерского городского округа Челябинской области</w:t>
      </w:r>
      <w:r>
        <w:rPr>
          <w:rFonts w:eastAsia="Calibri"/>
          <w:sz w:val="28"/>
          <w:szCs w:val="28"/>
        </w:rPr>
        <w:t>;</w:t>
      </w:r>
    </w:p>
    <w:p w:rsidR="001C5FBE" w:rsidRDefault="001C5FBE" w:rsidP="001C5FBE">
      <w:pPr>
        <w:ind w:right="-142"/>
        <w:jc w:val="both"/>
        <w:rPr>
          <w:rFonts w:eastAsia="Calibri"/>
          <w:sz w:val="28"/>
          <w:szCs w:val="28"/>
        </w:rPr>
      </w:pPr>
      <w:r w:rsidRPr="001C5FBE">
        <w:rPr>
          <w:rFonts w:eastAsia="Calibri"/>
          <w:sz w:val="28"/>
          <w:szCs w:val="28"/>
        </w:rPr>
        <w:tab/>
        <w:t>–</w:t>
      </w:r>
      <w:r w:rsidRPr="001C5FBE">
        <w:rPr>
          <w:rFonts w:eastAsia="Calibri"/>
          <w:sz w:val="28"/>
          <w:szCs w:val="28"/>
        </w:rPr>
        <w:tab/>
        <w:t>Управление социальной защиты населения администрации Озерского городского округа Челябинской области</w:t>
      </w:r>
      <w:r>
        <w:rPr>
          <w:rFonts w:eastAsia="Calibri"/>
          <w:sz w:val="28"/>
          <w:szCs w:val="28"/>
        </w:rPr>
        <w:t>;</w:t>
      </w:r>
    </w:p>
    <w:p w:rsidR="001C5FBE" w:rsidRPr="001C5FBE" w:rsidRDefault="001C5FBE" w:rsidP="001C5FBE">
      <w:pPr>
        <w:ind w:right="-142"/>
        <w:jc w:val="both"/>
        <w:rPr>
          <w:rFonts w:eastAsia="Calibri"/>
          <w:sz w:val="28"/>
          <w:szCs w:val="28"/>
        </w:rPr>
      </w:pPr>
      <w:r w:rsidRPr="001C5FBE">
        <w:rPr>
          <w:rFonts w:eastAsia="Calibri"/>
          <w:sz w:val="28"/>
          <w:szCs w:val="28"/>
        </w:rPr>
        <w:tab/>
        <w:t>–</w:t>
      </w:r>
      <w:r w:rsidRPr="001C5FBE">
        <w:rPr>
          <w:rFonts w:eastAsia="Calibri"/>
          <w:sz w:val="28"/>
          <w:szCs w:val="28"/>
        </w:rPr>
        <w:tab/>
        <w:t>Управление капитального строительства и благоустройства администрации Озерского городского округа Челябинской области</w:t>
      </w:r>
      <w:r>
        <w:rPr>
          <w:rFonts w:eastAsia="Calibri"/>
          <w:sz w:val="28"/>
          <w:szCs w:val="28"/>
        </w:rPr>
        <w:t>;</w:t>
      </w:r>
    </w:p>
    <w:p w:rsidR="001C5FBE" w:rsidRPr="001C5FBE" w:rsidRDefault="001C5FBE" w:rsidP="001C5FBE">
      <w:pPr>
        <w:ind w:right="-142"/>
        <w:jc w:val="both"/>
        <w:rPr>
          <w:rFonts w:eastAsia="Calibri"/>
          <w:sz w:val="28"/>
          <w:szCs w:val="28"/>
        </w:rPr>
      </w:pPr>
      <w:r w:rsidRPr="001C5FBE">
        <w:rPr>
          <w:rFonts w:eastAsia="Calibri"/>
          <w:sz w:val="28"/>
          <w:szCs w:val="28"/>
        </w:rPr>
        <w:tab/>
        <w:t>–</w:t>
      </w:r>
      <w:r w:rsidRPr="001C5FBE">
        <w:rPr>
          <w:rFonts w:eastAsia="Calibri"/>
          <w:sz w:val="28"/>
          <w:szCs w:val="28"/>
        </w:rPr>
        <w:tab/>
        <w:t>Управление жилищно-коммунального хозяйства администрации Озерского городского округа Челябинской области</w:t>
      </w:r>
      <w:r w:rsidR="007F1958">
        <w:rPr>
          <w:rFonts w:eastAsia="Calibri"/>
          <w:sz w:val="28"/>
          <w:szCs w:val="28"/>
        </w:rPr>
        <w:t>;</w:t>
      </w:r>
    </w:p>
    <w:p w:rsidR="001C5FBE" w:rsidRPr="001C5FBE" w:rsidRDefault="001C5FBE" w:rsidP="001C5FBE">
      <w:pPr>
        <w:jc w:val="both"/>
        <w:rPr>
          <w:rFonts w:eastAsia="Calibri"/>
          <w:sz w:val="28"/>
          <w:szCs w:val="28"/>
        </w:rPr>
      </w:pPr>
      <w:r w:rsidRPr="001C5FBE">
        <w:rPr>
          <w:rFonts w:eastAsia="Calibri"/>
          <w:sz w:val="28"/>
          <w:szCs w:val="28"/>
        </w:rPr>
        <w:tab/>
        <w:t>–</w:t>
      </w:r>
      <w:r w:rsidRPr="001C5FBE">
        <w:rPr>
          <w:rFonts w:eastAsia="Calibri"/>
          <w:sz w:val="28"/>
          <w:szCs w:val="28"/>
        </w:rPr>
        <w:tab/>
        <w:t>Управление культуры и молодежной политики администрации Озерского городского округа Челябинской области</w:t>
      </w:r>
      <w:r w:rsidR="007F1958">
        <w:rPr>
          <w:rFonts w:eastAsia="Calibri"/>
          <w:sz w:val="28"/>
          <w:szCs w:val="28"/>
        </w:rPr>
        <w:t>.</w:t>
      </w:r>
    </w:p>
    <w:p w:rsidR="00E47AF9" w:rsidRDefault="001C5FBE" w:rsidP="007F1958">
      <w:pPr>
        <w:jc w:val="both"/>
        <w:rPr>
          <w:rFonts w:eastAsia="Calibri"/>
          <w:sz w:val="28"/>
          <w:szCs w:val="28"/>
        </w:rPr>
      </w:pPr>
      <w:r w:rsidRPr="001C5FBE">
        <w:rPr>
          <w:rFonts w:eastAsia="Calibri"/>
          <w:sz w:val="28"/>
          <w:szCs w:val="28"/>
        </w:rPr>
        <w:tab/>
      </w:r>
    </w:p>
    <w:p w:rsidR="001C5FBE" w:rsidRDefault="001C5FBE" w:rsidP="00E47AF9">
      <w:pPr>
        <w:ind w:firstLine="426"/>
        <w:jc w:val="both"/>
        <w:rPr>
          <w:rFonts w:eastAsia="Calibri"/>
          <w:sz w:val="28"/>
          <w:szCs w:val="28"/>
        </w:rPr>
      </w:pPr>
      <w:r w:rsidRPr="001C5FBE">
        <w:rPr>
          <w:rFonts w:eastAsia="Calibri"/>
          <w:i/>
          <w:sz w:val="28"/>
          <w:szCs w:val="28"/>
        </w:rPr>
        <w:t>Проверяемый период:</w:t>
      </w:r>
      <w:r w:rsidRPr="001C5FBE">
        <w:rPr>
          <w:rFonts w:eastAsia="Calibri"/>
          <w:sz w:val="24"/>
          <w:szCs w:val="24"/>
        </w:rPr>
        <w:t xml:space="preserve"> </w:t>
      </w:r>
      <w:r w:rsidRPr="001C5FBE">
        <w:rPr>
          <w:rFonts w:eastAsia="Calibri"/>
          <w:sz w:val="28"/>
          <w:szCs w:val="28"/>
        </w:rPr>
        <w:t>2023 год (по состоянию на 01.</w:t>
      </w:r>
      <w:r w:rsidR="00D1509E">
        <w:rPr>
          <w:rFonts w:eastAsia="Calibri"/>
          <w:sz w:val="28"/>
          <w:szCs w:val="28"/>
        </w:rPr>
        <w:t>10</w:t>
      </w:r>
      <w:r w:rsidRPr="001C5FBE">
        <w:rPr>
          <w:rFonts w:eastAsia="Calibri"/>
          <w:sz w:val="28"/>
          <w:szCs w:val="28"/>
        </w:rPr>
        <w:t>.2023).</w:t>
      </w:r>
    </w:p>
    <w:p w:rsidR="007F1958" w:rsidRPr="001C5FBE" w:rsidRDefault="007F1958" w:rsidP="007F1958">
      <w:pPr>
        <w:jc w:val="both"/>
        <w:rPr>
          <w:rFonts w:eastAsia="Calibri"/>
          <w:sz w:val="28"/>
          <w:szCs w:val="28"/>
        </w:rPr>
      </w:pPr>
    </w:p>
    <w:p w:rsidR="00C238C1" w:rsidRDefault="007F1958" w:rsidP="00E47AF9">
      <w:pPr>
        <w:pStyle w:val="a3"/>
        <w:ind w:firstLine="426"/>
        <w:rPr>
          <w:szCs w:val="28"/>
        </w:rPr>
      </w:pPr>
      <w:r>
        <w:rPr>
          <w:szCs w:val="28"/>
        </w:rPr>
        <w:tab/>
        <w:t>По результатам проведенного экспертно-аналитического мероприятия установлено</w:t>
      </w:r>
      <w:r w:rsidR="00C238C1">
        <w:rPr>
          <w:szCs w:val="28"/>
        </w:rPr>
        <w:t xml:space="preserve"> следующее.</w:t>
      </w:r>
    </w:p>
    <w:p w:rsidR="007F1958" w:rsidRDefault="00E47AF9" w:rsidP="00E47AF9">
      <w:pPr>
        <w:pStyle w:val="a3"/>
        <w:ind w:firstLine="426"/>
        <w:rPr>
          <w:szCs w:val="28"/>
        </w:rPr>
      </w:pPr>
      <w:r>
        <w:rPr>
          <w:szCs w:val="28"/>
        </w:rPr>
        <w:t xml:space="preserve"> </w:t>
      </w:r>
      <w:r w:rsidR="00C238C1">
        <w:rPr>
          <w:szCs w:val="28"/>
        </w:rPr>
        <w:t xml:space="preserve">   В</w:t>
      </w:r>
      <w:r w:rsidR="007F1958" w:rsidRPr="007F1958">
        <w:rPr>
          <w:szCs w:val="28"/>
        </w:rPr>
        <w:t xml:space="preserve"> 2023 году (по состоянию на 01.</w:t>
      </w:r>
      <w:r w:rsidR="00D1509E">
        <w:rPr>
          <w:szCs w:val="28"/>
        </w:rPr>
        <w:t>10</w:t>
      </w:r>
      <w:r w:rsidR="007F1958" w:rsidRPr="007F1958">
        <w:rPr>
          <w:szCs w:val="28"/>
        </w:rPr>
        <w:t>.2023) в Озерском городском округе осуществляется реализация 5 национальных проектов</w:t>
      </w:r>
      <w:r w:rsidR="007F1958">
        <w:rPr>
          <w:szCs w:val="28"/>
        </w:rPr>
        <w:t>:</w:t>
      </w:r>
      <w:r>
        <w:rPr>
          <w:szCs w:val="28"/>
        </w:rPr>
        <w:t xml:space="preserve"> «Образование», «Жилье и городская среда», «Демография», «Цифровая экономика Российской Федерации», «Экология»:</w:t>
      </w:r>
    </w:p>
    <w:p w:rsidR="00E47AF9" w:rsidRDefault="00E47AF9" w:rsidP="00E47AF9">
      <w:pPr>
        <w:pStyle w:val="a3"/>
        <w:ind w:firstLine="426"/>
        <w:rPr>
          <w:szCs w:val="28"/>
        </w:rPr>
      </w:pPr>
    </w:p>
    <w:p w:rsidR="008E50BA" w:rsidRDefault="008E50BA" w:rsidP="00E47AF9">
      <w:pPr>
        <w:pStyle w:val="a3"/>
        <w:ind w:firstLine="426"/>
        <w:rPr>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10"/>
        <w:gridCol w:w="3828"/>
        <w:gridCol w:w="2693"/>
      </w:tblGrid>
      <w:tr w:rsidR="00E47AF9" w:rsidRPr="00E47AF9" w:rsidTr="008E50BA">
        <w:tc>
          <w:tcPr>
            <w:tcW w:w="3510" w:type="dxa"/>
          </w:tcPr>
          <w:p w:rsidR="00E47AF9" w:rsidRPr="00E47AF9" w:rsidRDefault="00E47AF9" w:rsidP="00E47AF9">
            <w:pPr>
              <w:autoSpaceDE w:val="0"/>
              <w:autoSpaceDN w:val="0"/>
              <w:adjustRightInd w:val="0"/>
              <w:spacing w:line="276" w:lineRule="auto"/>
              <w:jc w:val="center"/>
            </w:pPr>
            <w:r w:rsidRPr="00E47AF9">
              <w:lastRenderedPageBreak/>
              <w:t>Национальный проект /ГРБС</w:t>
            </w:r>
          </w:p>
        </w:tc>
        <w:tc>
          <w:tcPr>
            <w:tcW w:w="3828" w:type="dxa"/>
          </w:tcPr>
          <w:p w:rsidR="00E47AF9" w:rsidRPr="00E47AF9" w:rsidRDefault="00E47AF9" w:rsidP="00E47AF9">
            <w:pPr>
              <w:autoSpaceDE w:val="0"/>
              <w:autoSpaceDN w:val="0"/>
              <w:adjustRightInd w:val="0"/>
              <w:spacing w:line="276" w:lineRule="auto"/>
              <w:jc w:val="center"/>
            </w:pPr>
            <w:r w:rsidRPr="00E47AF9">
              <w:t>Региональный проект</w:t>
            </w:r>
          </w:p>
        </w:tc>
        <w:tc>
          <w:tcPr>
            <w:tcW w:w="2693" w:type="dxa"/>
          </w:tcPr>
          <w:p w:rsidR="00E47AF9" w:rsidRPr="00E47AF9" w:rsidRDefault="00E47AF9" w:rsidP="00E47AF9">
            <w:pPr>
              <w:autoSpaceDE w:val="0"/>
              <w:autoSpaceDN w:val="0"/>
              <w:adjustRightInd w:val="0"/>
              <w:spacing w:line="276" w:lineRule="auto"/>
              <w:jc w:val="center"/>
            </w:pPr>
            <w:r w:rsidRPr="00E47AF9">
              <w:t>% исполнения</w:t>
            </w:r>
          </w:p>
        </w:tc>
      </w:tr>
      <w:tr w:rsidR="00E47AF9" w:rsidRPr="00E47AF9" w:rsidTr="008E50BA">
        <w:tc>
          <w:tcPr>
            <w:tcW w:w="7338" w:type="dxa"/>
            <w:gridSpan w:val="2"/>
          </w:tcPr>
          <w:p w:rsidR="00E47AF9" w:rsidRPr="00E47AF9" w:rsidRDefault="00E47AF9" w:rsidP="00E47AF9">
            <w:pPr>
              <w:autoSpaceDE w:val="0"/>
              <w:autoSpaceDN w:val="0"/>
              <w:adjustRightInd w:val="0"/>
              <w:spacing w:line="276" w:lineRule="auto"/>
              <w:jc w:val="both"/>
              <w:rPr>
                <w:b/>
              </w:rPr>
            </w:pPr>
            <w:r w:rsidRPr="00E47AF9">
              <w:rPr>
                <w:b/>
              </w:rPr>
              <w:t>Образование</w:t>
            </w:r>
          </w:p>
        </w:tc>
        <w:tc>
          <w:tcPr>
            <w:tcW w:w="2693" w:type="dxa"/>
          </w:tcPr>
          <w:p w:rsidR="00E47AF9" w:rsidRPr="00E47AF9" w:rsidRDefault="00D1509E" w:rsidP="00E47AF9">
            <w:pPr>
              <w:autoSpaceDE w:val="0"/>
              <w:autoSpaceDN w:val="0"/>
              <w:adjustRightInd w:val="0"/>
              <w:spacing w:line="276" w:lineRule="auto"/>
              <w:jc w:val="center"/>
              <w:rPr>
                <w:b/>
              </w:rPr>
            </w:pPr>
            <w:r>
              <w:rPr>
                <w:b/>
              </w:rPr>
              <w:t>87,3</w:t>
            </w:r>
          </w:p>
        </w:tc>
      </w:tr>
      <w:tr w:rsidR="00E47AF9" w:rsidRPr="00E47AF9" w:rsidTr="008E50BA">
        <w:tc>
          <w:tcPr>
            <w:tcW w:w="3510" w:type="dxa"/>
            <w:vMerge w:val="restart"/>
          </w:tcPr>
          <w:p w:rsidR="00E47AF9" w:rsidRPr="00E47AF9" w:rsidRDefault="00E47AF9" w:rsidP="00E47AF9">
            <w:pPr>
              <w:autoSpaceDE w:val="0"/>
              <w:autoSpaceDN w:val="0"/>
              <w:adjustRightInd w:val="0"/>
              <w:spacing w:line="276" w:lineRule="auto"/>
              <w:jc w:val="both"/>
            </w:pPr>
            <w:r w:rsidRPr="00E47AF9">
              <w:t>Управление образования</w:t>
            </w:r>
          </w:p>
          <w:p w:rsidR="00E47AF9" w:rsidRPr="00E47AF9" w:rsidRDefault="00E47AF9" w:rsidP="00E47AF9">
            <w:pPr>
              <w:autoSpaceDE w:val="0"/>
              <w:autoSpaceDN w:val="0"/>
              <w:adjustRightInd w:val="0"/>
              <w:spacing w:line="276" w:lineRule="auto"/>
              <w:jc w:val="both"/>
            </w:pPr>
          </w:p>
        </w:tc>
        <w:tc>
          <w:tcPr>
            <w:tcW w:w="3828" w:type="dxa"/>
          </w:tcPr>
          <w:p w:rsidR="00E47AF9" w:rsidRPr="00E47AF9" w:rsidRDefault="00E47AF9" w:rsidP="00E47AF9">
            <w:pPr>
              <w:autoSpaceDE w:val="0"/>
              <w:autoSpaceDN w:val="0"/>
              <w:adjustRightInd w:val="0"/>
              <w:spacing w:line="276" w:lineRule="auto"/>
            </w:pPr>
            <w:r w:rsidRPr="00E47AF9">
              <w:t>Современная школа (Е1)</w:t>
            </w:r>
          </w:p>
        </w:tc>
        <w:tc>
          <w:tcPr>
            <w:tcW w:w="2693" w:type="dxa"/>
          </w:tcPr>
          <w:p w:rsidR="00E47AF9" w:rsidRPr="00E47AF9" w:rsidRDefault="00E47AF9" w:rsidP="00E47AF9">
            <w:pPr>
              <w:autoSpaceDE w:val="0"/>
              <w:autoSpaceDN w:val="0"/>
              <w:adjustRightInd w:val="0"/>
              <w:spacing w:line="276" w:lineRule="auto"/>
              <w:jc w:val="center"/>
            </w:pPr>
            <w:r w:rsidRPr="00E47AF9">
              <w:t>100,0</w:t>
            </w:r>
          </w:p>
        </w:tc>
      </w:tr>
      <w:tr w:rsidR="00E47AF9" w:rsidRPr="00E47AF9" w:rsidTr="008E50BA">
        <w:tc>
          <w:tcPr>
            <w:tcW w:w="3510" w:type="dxa"/>
            <w:vMerge/>
          </w:tcPr>
          <w:p w:rsidR="00E47AF9" w:rsidRPr="00E47AF9" w:rsidRDefault="00E47AF9" w:rsidP="00E47AF9">
            <w:pPr>
              <w:autoSpaceDE w:val="0"/>
              <w:autoSpaceDN w:val="0"/>
              <w:adjustRightInd w:val="0"/>
              <w:spacing w:line="276" w:lineRule="auto"/>
              <w:jc w:val="both"/>
            </w:pPr>
          </w:p>
        </w:tc>
        <w:tc>
          <w:tcPr>
            <w:tcW w:w="3828" w:type="dxa"/>
          </w:tcPr>
          <w:p w:rsidR="00E47AF9" w:rsidRPr="00E47AF9" w:rsidRDefault="00E47AF9" w:rsidP="00E47AF9">
            <w:pPr>
              <w:widowControl w:val="0"/>
              <w:autoSpaceDE w:val="0"/>
              <w:autoSpaceDN w:val="0"/>
              <w:adjustRightInd w:val="0"/>
              <w:spacing w:line="276" w:lineRule="auto"/>
            </w:pPr>
            <w:r w:rsidRPr="00E47AF9">
              <w:t>Успех каждого ребенка (Е2)</w:t>
            </w:r>
          </w:p>
        </w:tc>
        <w:tc>
          <w:tcPr>
            <w:tcW w:w="2693" w:type="dxa"/>
          </w:tcPr>
          <w:p w:rsidR="00E47AF9" w:rsidRPr="00E47AF9" w:rsidRDefault="00E47AF9" w:rsidP="00E47AF9">
            <w:pPr>
              <w:autoSpaceDE w:val="0"/>
              <w:autoSpaceDN w:val="0"/>
              <w:adjustRightInd w:val="0"/>
              <w:spacing w:line="276" w:lineRule="auto"/>
              <w:jc w:val="center"/>
            </w:pPr>
            <w:r w:rsidRPr="00E47AF9">
              <w:t>100,0</w:t>
            </w:r>
          </w:p>
        </w:tc>
      </w:tr>
      <w:tr w:rsidR="00E47AF9" w:rsidRPr="00E47AF9" w:rsidTr="008E50BA">
        <w:tc>
          <w:tcPr>
            <w:tcW w:w="3510" w:type="dxa"/>
            <w:vMerge/>
          </w:tcPr>
          <w:p w:rsidR="00E47AF9" w:rsidRPr="00E47AF9" w:rsidRDefault="00E47AF9" w:rsidP="00E47AF9">
            <w:pPr>
              <w:autoSpaceDE w:val="0"/>
              <w:autoSpaceDN w:val="0"/>
              <w:adjustRightInd w:val="0"/>
              <w:spacing w:line="276" w:lineRule="auto"/>
              <w:jc w:val="both"/>
            </w:pPr>
          </w:p>
        </w:tc>
        <w:tc>
          <w:tcPr>
            <w:tcW w:w="3828" w:type="dxa"/>
          </w:tcPr>
          <w:p w:rsidR="00E47AF9" w:rsidRPr="00E47AF9" w:rsidRDefault="00E47AF9" w:rsidP="00E47AF9">
            <w:pPr>
              <w:widowControl w:val="0"/>
              <w:autoSpaceDE w:val="0"/>
              <w:autoSpaceDN w:val="0"/>
              <w:adjustRightInd w:val="0"/>
              <w:spacing w:line="276" w:lineRule="auto"/>
            </w:pPr>
            <w:r w:rsidRPr="00E47AF9">
              <w:t>Патриотическое воспитание граждан Российской Федерации (ЕВ)</w:t>
            </w:r>
          </w:p>
        </w:tc>
        <w:tc>
          <w:tcPr>
            <w:tcW w:w="2693" w:type="dxa"/>
          </w:tcPr>
          <w:p w:rsidR="00E47AF9" w:rsidRPr="00E47AF9" w:rsidRDefault="00D1509E" w:rsidP="00E47AF9">
            <w:pPr>
              <w:autoSpaceDE w:val="0"/>
              <w:autoSpaceDN w:val="0"/>
              <w:adjustRightInd w:val="0"/>
              <w:spacing w:line="276" w:lineRule="auto"/>
              <w:jc w:val="center"/>
            </w:pPr>
            <w:r>
              <w:t>75,7</w:t>
            </w:r>
          </w:p>
        </w:tc>
      </w:tr>
      <w:tr w:rsidR="00E47AF9" w:rsidRPr="00E47AF9" w:rsidTr="008E50BA">
        <w:tc>
          <w:tcPr>
            <w:tcW w:w="3510" w:type="dxa"/>
          </w:tcPr>
          <w:p w:rsidR="00E47AF9" w:rsidRPr="00E47AF9" w:rsidRDefault="00E47AF9" w:rsidP="00E47AF9">
            <w:pPr>
              <w:autoSpaceDE w:val="0"/>
              <w:autoSpaceDN w:val="0"/>
              <w:adjustRightInd w:val="0"/>
              <w:spacing w:line="276" w:lineRule="auto"/>
              <w:jc w:val="both"/>
            </w:pPr>
            <w:r w:rsidRPr="00E47AF9">
              <w:t>Управление культуры</w:t>
            </w:r>
          </w:p>
        </w:tc>
        <w:tc>
          <w:tcPr>
            <w:tcW w:w="3828" w:type="dxa"/>
          </w:tcPr>
          <w:p w:rsidR="00E47AF9" w:rsidRPr="00E47AF9" w:rsidRDefault="00E47AF9" w:rsidP="00E47AF9">
            <w:pPr>
              <w:widowControl w:val="0"/>
              <w:autoSpaceDE w:val="0"/>
              <w:autoSpaceDN w:val="0"/>
              <w:adjustRightInd w:val="0"/>
              <w:spacing w:line="276" w:lineRule="auto"/>
            </w:pPr>
            <w:r w:rsidRPr="00E47AF9">
              <w:t>Социальная активность (Е8)</w:t>
            </w:r>
          </w:p>
        </w:tc>
        <w:tc>
          <w:tcPr>
            <w:tcW w:w="2693" w:type="dxa"/>
          </w:tcPr>
          <w:p w:rsidR="00E47AF9" w:rsidRPr="00E47AF9" w:rsidRDefault="00E47AF9" w:rsidP="00E47AF9">
            <w:pPr>
              <w:autoSpaceDE w:val="0"/>
              <w:autoSpaceDN w:val="0"/>
              <w:adjustRightInd w:val="0"/>
              <w:spacing w:line="276" w:lineRule="auto"/>
              <w:jc w:val="center"/>
            </w:pPr>
            <w:r w:rsidRPr="00E47AF9">
              <w:t>100,0</w:t>
            </w:r>
          </w:p>
        </w:tc>
      </w:tr>
      <w:tr w:rsidR="00E47AF9" w:rsidRPr="00E47AF9" w:rsidTr="008E50BA">
        <w:tc>
          <w:tcPr>
            <w:tcW w:w="7338" w:type="dxa"/>
            <w:gridSpan w:val="2"/>
          </w:tcPr>
          <w:p w:rsidR="00E47AF9" w:rsidRPr="00E47AF9" w:rsidRDefault="00E47AF9" w:rsidP="00E47AF9">
            <w:pPr>
              <w:autoSpaceDE w:val="0"/>
              <w:autoSpaceDN w:val="0"/>
              <w:adjustRightInd w:val="0"/>
              <w:spacing w:line="276" w:lineRule="auto"/>
              <w:jc w:val="both"/>
              <w:rPr>
                <w:b/>
              </w:rPr>
            </w:pPr>
            <w:r w:rsidRPr="00E47AF9">
              <w:rPr>
                <w:b/>
              </w:rPr>
              <w:t>Жилье и городская среда</w:t>
            </w:r>
          </w:p>
        </w:tc>
        <w:tc>
          <w:tcPr>
            <w:tcW w:w="2693" w:type="dxa"/>
          </w:tcPr>
          <w:p w:rsidR="00E47AF9" w:rsidRPr="00E47AF9" w:rsidRDefault="00D1509E" w:rsidP="00E47AF9">
            <w:pPr>
              <w:autoSpaceDE w:val="0"/>
              <w:autoSpaceDN w:val="0"/>
              <w:adjustRightInd w:val="0"/>
              <w:spacing w:line="276" w:lineRule="auto"/>
              <w:jc w:val="center"/>
              <w:rPr>
                <w:b/>
              </w:rPr>
            </w:pPr>
            <w:r>
              <w:rPr>
                <w:b/>
              </w:rPr>
              <w:t>73,8</w:t>
            </w:r>
          </w:p>
        </w:tc>
      </w:tr>
      <w:tr w:rsidR="00E47AF9" w:rsidRPr="00E47AF9" w:rsidTr="008E50BA">
        <w:trPr>
          <w:trHeight w:val="802"/>
        </w:trPr>
        <w:tc>
          <w:tcPr>
            <w:tcW w:w="3510" w:type="dxa"/>
          </w:tcPr>
          <w:p w:rsidR="00E47AF9" w:rsidRPr="00E47AF9" w:rsidRDefault="00E47AF9" w:rsidP="00E47AF9">
            <w:pPr>
              <w:autoSpaceDE w:val="0"/>
              <w:autoSpaceDN w:val="0"/>
              <w:adjustRightInd w:val="0"/>
              <w:spacing w:line="276" w:lineRule="auto"/>
              <w:jc w:val="both"/>
            </w:pPr>
            <w:proofErr w:type="spellStart"/>
            <w:r w:rsidRPr="00E47AF9">
              <w:t>УКСиБ</w:t>
            </w:r>
            <w:proofErr w:type="spellEnd"/>
          </w:p>
        </w:tc>
        <w:tc>
          <w:tcPr>
            <w:tcW w:w="3828" w:type="dxa"/>
            <w:vMerge w:val="restart"/>
          </w:tcPr>
          <w:p w:rsidR="00E47AF9" w:rsidRPr="00E47AF9" w:rsidRDefault="00E47AF9" w:rsidP="00E47AF9">
            <w:pPr>
              <w:autoSpaceDE w:val="0"/>
              <w:autoSpaceDN w:val="0"/>
              <w:adjustRightInd w:val="0"/>
              <w:spacing w:line="276" w:lineRule="auto"/>
              <w:jc w:val="both"/>
            </w:pPr>
            <w:r w:rsidRPr="00E47AF9">
              <w:t>Формирование комфортной городской среды (</w:t>
            </w:r>
            <w:r w:rsidRPr="00E47AF9">
              <w:rPr>
                <w:lang w:val="en-US"/>
              </w:rPr>
              <w:t>F</w:t>
            </w:r>
            <w:r w:rsidRPr="00E47AF9">
              <w:t>2)</w:t>
            </w:r>
          </w:p>
        </w:tc>
        <w:tc>
          <w:tcPr>
            <w:tcW w:w="2693" w:type="dxa"/>
          </w:tcPr>
          <w:p w:rsidR="00E47AF9" w:rsidRPr="00E47AF9" w:rsidRDefault="00D1509E" w:rsidP="00E47AF9">
            <w:pPr>
              <w:autoSpaceDE w:val="0"/>
              <w:autoSpaceDN w:val="0"/>
              <w:adjustRightInd w:val="0"/>
              <w:spacing w:line="276" w:lineRule="auto"/>
              <w:jc w:val="center"/>
            </w:pPr>
            <w:r>
              <w:t>76,9</w:t>
            </w:r>
          </w:p>
        </w:tc>
      </w:tr>
      <w:tr w:rsidR="00E47AF9" w:rsidRPr="00E47AF9" w:rsidTr="008E50BA">
        <w:trPr>
          <w:trHeight w:val="55"/>
        </w:trPr>
        <w:tc>
          <w:tcPr>
            <w:tcW w:w="3510" w:type="dxa"/>
          </w:tcPr>
          <w:p w:rsidR="00E47AF9" w:rsidRPr="00E47AF9" w:rsidRDefault="00E47AF9" w:rsidP="00E47AF9">
            <w:pPr>
              <w:widowControl w:val="0"/>
              <w:autoSpaceDE w:val="0"/>
              <w:autoSpaceDN w:val="0"/>
              <w:adjustRightInd w:val="0"/>
              <w:spacing w:line="276" w:lineRule="auto"/>
            </w:pPr>
            <w:r w:rsidRPr="00E47AF9">
              <w:t>УЖКХ</w:t>
            </w:r>
          </w:p>
        </w:tc>
        <w:tc>
          <w:tcPr>
            <w:tcW w:w="3828" w:type="dxa"/>
            <w:vMerge/>
          </w:tcPr>
          <w:p w:rsidR="00E47AF9" w:rsidRPr="00E47AF9" w:rsidRDefault="00E47AF9" w:rsidP="00E47AF9">
            <w:pPr>
              <w:autoSpaceDE w:val="0"/>
              <w:autoSpaceDN w:val="0"/>
              <w:adjustRightInd w:val="0"/>
              <w:spacing w:line="276" w:lineRule="auto"/>
              <w:jc w:val="both"/>
            </w:pPr>
          </w:p>
        </w:tc>
        <w:tc>
          <w:tcPr>
            <w:tcW w:w="2693" w:type="dxa"/>
          </w:tcPr>
          <w:p w:rsidR="00E47AF9" w:rsidRPr="00E47AF9" w:rsidRDefault="00D1509E" w:rsidP="00D1509E">
            <w:pPr>
              <w:widowControl w:val="0"/>
              <w:autoSpaceDE w:val="0"/>
              <w:autoSpaceDN w:val="0"/>
              <w:adjustRightInd w:val="0"/>
              <w:spacing w:line="276" w:lineRule="auto"/>
              <w:ind w:firstLine="34"/>
              <w:jc w:val="center"/>
            </w:pPr>
            <w:r>
              <w:t>62,3</w:t>
            </w:r>
          </w:p>
        </w:tc>
      </w:tr>
      <w:tr w:rsidR="00E47AF9" w:rsidRPr="00E47AF9" w:rsidTr="008E50BA">
        <w:trPr>
          <w:trHeight w:val="150"/>
        </w:trPr>
        <w:tc>
          <w:tcPr>
            <w:tcW w:w="7338" w:type="dxa"/>
            <w:gridSpan w:val="2"/>
          </w:tcPr>
          <w:p w:rsidR="00E47AF9" w:rsidRPr="00E47AF9" w:rsidRDefault="00E47AF9" w:rsidP="00E47AF9">
            <w:pPr>
              <w:autoSpaceDE w:val="0"/>
              <w:autoSpaceDN w:val="0"/>
              <w:adjustRightInd w:val="0"/>
              <w:spacing w:line="276" w:lineRule="auto"/>
              <w:jc w:val="both"/>
              <w:rPr>
                <w:b/>
              </w:rPr>
            </w:pPr>
            <w:r w:rsidRPr="00E47AF9">
              <w:rPr>
                <w:b/>
              </w:rPr>
              <w:t>Демография</w:t>
            </w:r>
          </w:p>
        </w:tc>
        <w:tc>
          <w:tcPr>
            <w:tcW w:w="2693" w:type="dxa"/>
          </w:tcPr>
          <w:p w:rsidR="00E47AF9" w:rsidRPr="00E47AF9" w:rsidRDefault="00D1509E" w:rsidP="00E47AF9">
            <w:pPr>
              <w:autoSpaceDE w:val="0"/>
              <w:autoSpaceDN w:val="0"/>
              <w:adjustRightInd w:val="0"/>
              <w:spacing w:line="276" w:lineRule="auto"/>
              <w:jc w:val="center"/>
              <w:rPr>
                <w:b/>
              </w:rPr>
            </w:pPr>
            <w:r>
              <w:rPr>
                <w:b/>
              </w:rPr>
              <w:t>73,0</w:t>
            </w:r>
          </w:p>
        </w:tc>
      </w:tr>
      <w:tr w:rsidR="00E47AF9" w:rsidRPr="00E47AF9" w:rsidTr="008E50BA">
        <w:trPr>
          <w:trHeight w:val="213"/>
        </w:trPr>
        <w:tc>
          <w:tcPr>
            <w:tcW w:w="3510" w:type="dxa"/>
            <w:vMerge w:val="restart"/>
          </w:tcPr>
          <w:p w:rsidR="00E47AF9" w:rsidRPr="00E47AF9" w:rsidRDefault="00E47AF9" w:rsidP="00E47AF9">
            <w:pPr>
              <w:widowControl w:val="0"/>
              <w:autoSpaceDE w:val="0"/>
              <w:autoSpaceDN w:val="0"/>
              <w:adjustRightInd w:val="0"/>
              <w:spacing w:line="276" w:lineRule="auto"/>
              <w:jc w:val="both"/>
            </w:pPr>
            <w:r w:rsidRPr="00E47AF9">
              <w:t>УСЗН</w:t>
            </w:r>
          </w:p>
        </w:tc>
        <w:tc>
          <w:tcPr>
            <w:tcW w:w="3828" w:type="dxa"/>
          </w:tcPr>
          <w:p w:rsidR="00E47AF9" w:rsidRPr="00E47AF9" w:rsidRDefault="00E47AF9" w:rsidP="00E47AF9">
            <w:pPr>
              <w:widowControl w:val="0"/>
              <w:autoSpaceDE w:val="0"/>
              <w:autoSpaceDN w:val="0"/>
              <w:adjustRightInd w:val="0"/>
              <w:spacing w:line="276" w:lineRule="auto"/>
              <w:jc w:val="both"/>
            </w:pPr>
            <w:r w:rsidRPr="00E47AF9">
              <w:t>Финансовая поддержка семей при рождении детей</w:t>
            </w:r>
          </w:p>
          <w:p w:rsidR="00E47AF9" w:rsidRPr="00E47AF9" w:rsidRDefault="00E47AF9" w:rsidP="00E47AF9">
            <w:pPr>
              <w:autoSpaceDE w:val="0"/>
              <w:autoSpaceDN w:val="0"/>
              <w:adjustRightInd w:val="0"/>
              <w:spacing w:line="276" w:lineRule="auto"/>
              <w:jc w:val="both"/>
            </w:pPr>
            <w:r w:rsidRPr="00E47AF9">
              <w:rPr>
                <w:lang w:val="en-US"/>
              </w:rPr>
              <w:t>(Р1)</w:t>
            </w:r>
          </w:p>
        </w:tc>
        <w:tc>
          <w:tcPr>
            <w:tcW w:w="2693" w:type="dxa"/>
          </w:tcPr>
          <w:p w:rsidR="00E47AF9" w:rsidRPr="00E47AF9" w:rsidRDefault="00D1509E" w:rsidP="00E47AF9">
            <w:pPr>
              <w:autoSpaceDE w:val="0"/>
              <w:autoSpaceDN w:val="0"/>
              <w:adjustRightInd w:val="0"/>
              <w:spacing w:line="276" w:lineRule="auto"/>
              <w:jc w:val="center"/>
            </w:pPr>
            <w:r>
              <w:t>68,6</w:t>
            </w:r>
          </w:p>
        </w:tc>
      </w:tr>
      <w:tr w:rsidR="00E47AF9" w:rsidRPr="00E47AF9" w:rsidTr="008E50BA">
        <w:trPr>
          <w:trHeight w:val="125"/>
        </w:trPr>
        <w:tc>
          <w:tcPr>
            <w:tcW w:w="3510" w:type="dxa"/>
            <w:vMerge/>
          </w:tcPr>
          <w:p w:rsidR="00E47AF9" w:rsidRPr="00E47AF9" w:rsidRDefault="00E47AF9" w:rsidP="00E47AF9">
            <w:pPr>
              <w:widowControl w:val="0"/>
              <w:autoSpaceDE w:val="0"/>
              <w:autoSpaceDN w:val="0"/>
              <w:adjustRightInd w:val="0"/>
              <w:spacing w:line="276" w:lineRule="auto"/>
              <w:ind w:firstLine="720"/>
              <w:jc w:val="both"/>
            </w:pPr>
          </w:p>
        </w:tc>
        <w:tc>
          <w:tcPr>
            <w:tcW w:w="3828" w:type="dxa"/>
          </w:tcPr>
          <w:p w:rsidR="00E47AF9" w:rsidRPr="00E47AF9" w:rsidRDefault="00E47AF9" w:rsidP="00E47AF9">
            <w:pPr>
              <w:autoSpaceDE w:val="0"/>
              <w:autoSpaceDN w:val="0"/>
              <w:adjustRightInd w:val="0"/>
              <w:spacing w:line="276" w:lineRule="auto"/>
            </w:pPr>
            <w:r w:rsidRPr="00E47AF9">
              <w:t>Разработка и реализация программы системной поддержки и повышения качества жизни граждан старшего поколения» (Р3)</w:t>
            </w:r>
          </w:p>
        </w:tc>
        <w:tc>
          <w:tcPr>
            <w:tcW w:w="2693" w:type="dxa"/>
          </w:tcPr>
          <w:p w:rsidR="00E47AF9" w:rsidRPr="00E47AF9" w:rsidRDefault="00D1509E" w:rsidP="00E47AF9">
            <w:pPr>
              <w:autoSpaceDE w:val="0"/>
              <w:autoSpaceDN w:val="0"/>
              <w:adjustRightInd w:val="0"/>
              <w:spacing w:line="276" w:lineRule="auto"/>
              <w:jc w:val="center"/>
            </w:pPr>
            <w:r>
              <w:t>75,0</w:t>
            </w:r>
          </w:p>
        </w:tc>
      </w:tr>
      <w:tr w:rsidR="00E47AF9" w:rsidRPr="00E47AF9" w:rsidTr="008E50BA">
        <w:trPr>
          <w:trHeight w:val="200"/>
        </w:trPr>
        <w:tc>
          <w:tcPr>
            <w:tcW w:w="7338" w:type="dxa"/>
            <w:gridSpan w:val="2"/>
          </w:tcPr>
          <w:p w:rsidR="00E47AF9" w:rsidRPr="00E47AF9" w:rsidRDefault="00E47AF9" w:rsidP="00E47AF9">
            <w:pPr>
              <w:autoSpaceDE w:val="0"/>
              <w:autoSpaceDN w:val="0"/>
              <w:adjustRightInd w:val="0"/>
              <w:spacing w:line="276" w:lineRule="auto"/>
              <w:jc w:val="both"/>
              <w:rPr>
                <w:b/>
              </w:rPr>
            </w:pPr>
            <w:r w:rsidRPr="00E47AF9">
              <w:rPr>
                <w:b/>
              </w:rPr>
              <w:t>Цифровая экономика Российской Федерации</w:t>
            </w:r>
          </w:p>
        </w:tc>
        <w:tc>
          <w:tcPr>
            <w:tcW w:w="2693" w:type="dxa"/>
          </w:tcPr>
          <w:p w:rsidR="00E47AF9" w:rsidRPr="00E47AF9" w:rsidRDefault="00D1509E" w:rsidP="00E47AF9">
            <w:pPr>
              <w:autoSpaceDE w:val="0"/>
              <w:autoSpaceDN w:val="0"/>
              <w:adjustRightInd w:val="0"/>
              <w:spacing w:line="276" w:lineRule="auto"/>
              <w:jc w:val="center"/>
              <w:rPr>
                <w:b/>
              </w:rPr>
            </w:pPr>
            <w:r>
              <w:rPr>
                <w:b/>
              </w:rPr>
              <w:t>90,6</w:t>
            </w:r>
          </w:p>
        </w:tc>
      </w:tr>
      <w:tr w:rsidR="00E47AF9" w:rsidRPr="00E47AF9" w:rsidTr="008E50BA">
        <w:trPr>
          <w:trHeight w:val="313"/>
        </w:trPr>
        <w:tc>
          <w:tcPr>
            <w:tcW w:w="3510" w:type="dxa"/>
            <w:vMerge w:val="restart"/>
          </w:tcPr>
          <w:p w:rsidR="00E47AF9" w:rsidRPr="00E47AF9" w:rsidRDefault="00E47AF9" w:rsidP="00E47AF9">
            <w:pPr>
              <w:widowControl w:val="0"/>
              <w:autoSpaceDE w:val="0"/>
              <w:autoSpaceDN w:val="0"/>
              <w:adjustRightInd w:val="0"/>
              <w:spacing w:line="276" w:lineRule="auto"/>
              <w:jc w:val="both"/>
            </w:pPr>
            <w:r w:rsidRPr="00E47AF9">
              <w:t>УСЗН</w:t>
            </w:r>
          </w:p>
        </w:tc>
        <w:tc>
          <w:tcPr>
            <w:tcW w:w="3828" w:type="dxa"/>
          </w:tcPr>
          <w:p w:rsidR="00E47AF9" w:rsidRPr="00E47AF9" w:rsidRDefault="00E47AF9" w:rsidP="00E47AF9">
            <w:pPr>
              <w:widowControl w:val="0"/>
              <w:autoSpaceDE w:val="0"/>
              <w:autoSpaceDN w:val="0"/>
              <w:adjustRightInd w:val="0"/>
              <w:spacing w:line="276" w:lineRule="auto"/>
              <w:jc w:val="both"/>
            </w:pPr>
            <w:r w:rsidRPr="00E47AF9">
              <w:t xml:space="preserve">Информационная </w:t>
            </w:r>
            <w:r w:rsidR="008E50BA" w:rsidRPr="00E47AF9">
              <w:t>безопасность (</w:t>
            </w:r>
            <w:r w:rsidRPr="00E47AF9">
              <w:rPr>
                <w:lang w:val="en-US"/>
              </w:rPr>
              <w:t>D</w:t>
            </w:r>
            <w:r w:rsidRPr="00E47AF9">
              <w:t>4)</w:t>
            </w:r>
          </w:p>
          <w:p w:rsidR="00E47AF9" w:rsidRPr="00E47AF9" w:rsidRDefault="00E47AF9" w:rsidP="00E47AF9">
            <w:pPr>
              <w:autoSpaceDE w:val="0"/>
              <w:autoSpaceDN w:val="0"/>
              <w:adjustRightInd w:val="0"/>
              <w:spacing w:line="276" w:lineRule="auto"/>
              <w:jc w:val="both"/>
            </w:pPr>
          </w:p>
        </w:tc>
        <w:tc>
          <w:tcPr>
            <w:tcW w:w="2693" w:type="dxa"/>
          </w:tcPr>
          <w:p w:rsidR="00E47AF9" w:rsidRPr="00E47AF9" w:rsidRDefault="00D1509E" w:rsidP="00E47AF9">
            <w:pPr>
              <w:autoSpaceDE w:val="0"/>
              <w:autoSpaceDN w:val="0"/>
              <w:adjustRightInd w:val="0"/>
              <w:spacing w:line="276" w:lineRule="auto"/>
              <w:jc w:val="center"/>
            </w:pPr>
            <w:r>
              <w:t>10</w:t>
            </w:r>
            <w:r w:rsidR="00E47AF9" w:rsidRPr="00E47AF9">
              <w:t>0,0</w:t>
            </w:r>
          </w:p>
        </w:tc>
      </w:tr>
      <w:tr w:rsidR="00E47AF9" w:rsidRPr="00E47AF9" w:rsidTr="008E50BA">
        <w:trPr>
          <w:trHeight w:val="313"/>
        </w:trPr>
        <w:tc>
          <w:tcPr>
            <w:tcW w:w="3510" w:type="dxa"/>
            <w:vMerge/>
          </w:tcPr>
          <w:p w:rsidR="00E47AF9" w:rsidRPr="00E47AF9" w:rsidRDefault="00E47AF9" w:rsidP="00E47AF9">
            <w:pPr>
              <w:widowControl w:val="0"/>
              <w:autoSpaceDE w:val="0"/>
              <w:autoSpaceDN w:val="0"/>
              <w:adjustRightInd w:val="0"/>
              <w:spacing w:line="276" w:lineRule="auto"/>
              <w:ind w:firstLine="720"/>
              <w:jc w:val="both"/>
            </w:pPr>
          </w:p>
        </w:tc>
        <w:tc>
          <w:tcPr>
            <w:tcW w:w="3828" w:type="dxa"/>
          </w:tcPr>
          <w:p w:rsidR="00E47AF9" w:rsidRPr="00E47AF9" w:rsidRDefault="00E47AF9" w:rsidP="00E47AF9">
            <w:pPr>
              <w:autoSpaceDE w:val="0"/>
              <w:autoSpaceDN w:val="0"/>
              <w:adjustRightInd w:val="0"/>
              <w:spacing w:line="276" w:lineRule="auto"/>
              <w:jc w:val="both"/>
              <w:rPr>
                <w:lang w:val="en-US"/>
              </w:rPr>
            </w:pPr>
            <w:r w:rsidRPr="00E47AF9">
              <w:t>Цифровое государственное регулирование</w:t>
            </w:r>
            <w:r w:rsidRPr="00E47AF9">
              <w:rPr>
                <w:lang w:val="en-US"/>
              </w:rPr>
              <w:t xml:space="preserve"> (D6)</w:t>
            </w:r>
          </w:p>
        </w:tc>
        <w:tc>
          <w:tcPr>
            <w:tcW w:w="2693" w:type="dxa"/>
          </w:tcPr>
          <w:p w:rsidR="00E47AF9" w:rsidRPr="00E47AF9" w:rsidRDefault="00D1509E" w:rsidP="00E47AF9">
            <w:pPr>
              <w:autoSpaceDE w:val="0"/>
              <w:autoSpaceDN w:val="0"/>
              <w:adjustRightInd w:val="0"/>
              <w:spacing w:line="276" w:lineRule="auto"/>
              <w:jc w:val="center"/>
            </w:pPr>
            <w:r>
              <w:t>78</w:t>
            </w:r>
            <w:r w:rsidR="00E47AF9" w:rsidRPr="00E47AF9">
              <w:t>,0</w:t>
            </w:r>
          </w:p>
        </w:tc>
      </w:tr>
      <w:tr w:rsidR="00E47AF9" w:rsidRPr="00E47AF9" w:rsidTr="008E50BA">
        <w:trPr>
          <w:trHeight w:val="313"/>
        </w:trPr>
        <w:tc>
          <w:tcPr>
            <w:tcW w:w="7338" w:type="dxa"/>
            <w:gridSpan w:val="2"/>
          </w:tcPr>
          <w:p w:rsidR="00E47AF9" w:rsidRPr="00E47AF9" w:rsidRDefault="00E47AF9" w:rsidP="00E47AF9">
            <w:pPr>
              <w:autoSpaceDE w:val="0"/>
              <w:autoSpaceDN w:val="0"/>
              <w:adjustRightInd w:val="0"/>
              <w:spacing w:line="276" w:lineRule="auto"/>
              <w:jc w:val="both"/>
              <w:rPr>
                <w:b/>
              </w:rPr>
            </w:pPr>
            <w:r w:rsidRPr="00E47AF9">
              <w:rPr>
                <w:b/>
              </w:rPr>
              <w:t>Экология</w:t>
            </w:r>
          </w:p>
        </w:tc>
        <w:tc>
          <w:tcPr>
            <w:tcW w:w="2693" w:type="dxa"/>
          </w:tcPr>
          <w:p w:rsidR="00E47AF9" w:rsidRPr="00E47AF9" w:rsidRDefault="00D1509E" w:rsidP="00E47AF9">
            <w:pPr>
              <w:autoSpaceDE w:val="0"/>
              <w:autoSpaceDN w:val="0"/>
              <w:adjustRightInd w:val="0"/>
              <w:spacing w:line="276" w:lineRule="auto"/>
              <w:jc w:val="center"/>
              <w:rPr>
                <w:b/>
              </w:rPr>
            </w:pPr>
            <w:r>
              <w:rPr>
                <w:b/>
              </w:rPr>
              <w:t>51,1</w:t>
            </w:r>
          </w:p>
        </w:tc>
      </w:tr>
      <w:tr w:rsidR="00E47AF9" w:rsidRPr="00E47AF9" w:rsidTr="008E50BA">
        <w:trPr>
          <w:trHeight w:val="841"/>
        </w:trPr>
        <w:tc>
          <w:tcPr>
            <w:tcW w:w="3510" w:type="dxa"/>
          </w:tcPr>
          <w:p w:rsidR="00E47AF9" w:rsidRPr="00E47AF9" w:rsidRDefault="00E47AF9" w:rsidP="00E47AF9">
            <w:pPr>
              <w:autoSpaceDE w:val="0"/>
              <w:autoSpaceDN w:val="0"/>
              <w:adjustRightInd w:val="0"/>
              <w:spacing w:line="276" w:lineRule="auto"/>
              <w:jc w:val="both"/>
            </w:pPr>
            <w:proofErr w:type="spellStart"/>
            <w:r w:rsidRPr="00E47AF9">
              <w:t>УКСиБ</w:t>
            </w:r>
            <w:proofErr w:type="spellEnd"/>
          </w:p>
        </w:tc>
        <w:tc>
          <w:tcPr>
            <w:tcW w:w="3828" w:type="dxa"/>
          </w:tcPr>
          <w:p w:rsidR="00E47AF9" w:rsidRPr="00E47AF9" w:rsidRDefault="00E47AF9" w:rsidP="00E47AF9">
            <w:pPr>
              <w:autoSpaceDE w:val="0"/>
              <w:autoSpaceDN w:val="0"/>
              <w:adjustRightInd w:val="0"/>
              <w:spacing w:line="276" w:lineRule="auto"/>
              <w:jc w:val="both"/>
            </w:pPr>
            <w:r w:rsidRPr="00E47AF9">
              <w:t>Формирование комплексной системы обращения с твердыми коммунальными отходами (</w:t>
            </w:r>
            <w:r w:rsidRPr="00E47AF9">
              <w:rPr>
                <w:lang w:val="en-US"/>
              </w:rPr>
              <w:t>G</w:t>
            </w:r>
            <w:r w:rsidRPr="00E47AF9">
              <w:t>2)</w:t>
            </w:r>
          </w:p>
        </w:tc>
        <w:tc>
          <w:tcPr>
            <w:tcW w:w="2693" w:type="dxa"/>
          </w:tcPr>
          <w:p w:rsidR="00E47AF9" w:rsidRPr="00E47AF9" w:rsidRDefault="00D1509E" w:rsidP="00E47AF9">
            <w:pPr>
              <w:autoSpaceDE w:val="0"/>
              <w:autoSpaceDN w:val="0"/>
              <w:adjustRightInd w:val="0"/>
              <w:spacing w:line="276" w:lineRule="auto"/>
              <w:jc w:val="center"/>
            </w:pPr>
            <w:r>
              <w:t>51,1</w:t>
            </w:r>
          </w:p>
        </w:tc>
      </w:tr>
      <w:tr w:rsidR="00E47AF9" w:rsidRPr="00E47AF9" w:rsidTr="008E50BA">
        <w:trPr>
          <w:trHeight w:val="163"/>
        </w:trPr>
        <w:tc>
          <w:tcPr>
            <w:tcW w:w="7338" w:type="dxa"/>
            <w:gridSpan w:val="2"/>
          </w:tcPr>
          <w:p w:rsidR="00E47AF9" w:rsidRPr="00E47AF9" w:rsidRDefault="00E47AF9" w:rsidP="00E47AF9">
            <w:pPr>
              <w:widowControl w:val="0"/>
              <w:autoSpaceDE w:val="0"/>
              <w:autoSpaceDN w:val="0"/>
              <w:adjustRightInd w:val="0"/>
              <w:spacing w:line="276" w:lineRule="auto"/>
              <w:ind w:firstLine="720"/>
              <w:jc w:val="both"/>
              <w:rPr>
                <w:b/>
              </w:rPr>
            </w:pPr>
            <w:r w:rsidRPr="00E47AF9">
              <w:rPr>
                <w:b/>
              </w:rPr>
              <w:t>ИТОГО</w:t>
            </w:r>
          </w:p>
        </w:tc>
        <w:tc>
          <w:tcPr>
            <w:tcW w:w="2693" w:type="dxa"/>
          </w:tcPr>
          <w:p w:rsidR="00E47AF9" w:rsidRPr="00E47AF9" w:rsidRDefault="00D1509E" w:rsidP="00E47AF9">
            <w:pPr>
              <w:autoSpaceDE w:val="0"/>
              <w:autoSpaceDN w:val="0"/>
              <w:adjustRightInd w:val="0"/>
              <w:spacing w:line="276" w:lineRule="auto"/>
              <w:jc w:val="center"/>
              <w:rPr>
                <w:b/>
              </w:rPr>
            </w:pPr>
            <w:r>
              <w:rPr>
                <w:b/>
              </w:rPr>
              <w:t>73,8</w:t>
            </w:r>
          </w:p>
        </w:tc>
      </w:tr>
    </w:tbl>
    <w:p w:rsidR="007F1958" w:rsidRDefault="007F1958" w:rsidP="007F1958">
      <w:pPr>
        <w:pStyle w:val="a3"/>
        <w:ind w:firstLine="426"/>
        <w:rPr>
          <w:szCs w:val="28"/>
        </w:rPr>
      </w:pPr>
      <w:r>
        <w:rPr>
          <w:b/>
          <w:szCs w:val="28"/>
        </w:rPr>
        <w:t xml:space="preserve">   </w:t>
      </w:r>
      <w:r w:rsidRPr="007F1958">
        <w:rPr>
          <w:szCs w:val="28"/>
        </w:rPr>
        <w:t xml:space="preserve">Объем бюджетных ассигнований на 2023 год на реализацию мероприятий национальных проектов предусмотрен в размере </w:t>
      </w:r>
      <w:r w:rsidR="00D1509E">
        <w:rPr>
          <w:szCs w:val="28"/>
        </w:rPr>
        <w:t>51 393,25</w:t>
      </w:r>
      <w:r>
        <w:rPr>
          <w:szCs w:val="28"/>
        </w:rPr>
        <w:t xml:space="preserve"> тыс. рублей, исполнение составило (по состоянию на 01.</w:t>
      </w:r>
      <w:r w:rsidR="00D1509E">
        <w:rPr>
          <w:szCs w:val="28"/>
        </w:rPr>
        <w:t>10</w:t>
      </w:r>
      <w:r>
        <w:rPr>
          <w:szCs w:val="28"/>
        </w:rPr>
        <w:t xml:space="preserve">.2023) </w:t>
      </w:r>
      <w:r w:rsidR="00D1509E">
        <w:rPr>
          <w:szCs w:val="28"/>
        </w:rPr>
        <w:t>37 950,91</w:t>
      </w:r>
      <w:r>
        <w:rPr>
          <w:szCs w:val="28"/>
        </w:rPr>
        <w:t xml:space="preserve"> тыс. рублей (</w:t>
      </w:r>
      <w:r w:rsidR="00D1509E">
        <w:rPr>
          <w:szCs w:val="28"/>
        </w:rPr>
        <w:t xml:space="preserve">73,8 </w:t>
      </w:r>
      <w:r>
        <w:rPr>
          <w:szCs w:val="28"/>
        </w:rPr>
        <w:t>%).</w:t>
      </w:r>
    </w:p>
    <w:p w:rsidR="00D1509E" w:rsidRDefault="00E47AF9" w:rsidP="00D1509E">
      <w:pPr>
        <w:spacing w:after="4"/>
        <w:ind w:firstLine="566"/>
        <w:jc w:val="both"/>
        <w:rPr>
          <w:sz w:val="28"/>
          <w:szCs w:val="28"/>
        </w:rPr>
      </w:pPr>
      <w:r w:rsidRPr="00D1509E">
        <w:rPr>
          <w:sz w:val="28"/>
          <w:szCs w:val="28"/>
        </w:rPr>
        <w:t xml:space="preserve">На момент проведения экспертно-аналитического мероприятия показатели результативности достигнуты по </w:t>
      </w:r>
      <w:r w:rsidR="00D1509E" w:rsidRPr="00D1509E">
        <w:rPr>
          <w:sz w:val="28"/>
          <w:szCs w:val="28"/>
        </w:rPr>
        <w:t>5 региональным проектам: «Современная школа», «Успех каждого ребенка», «Информационная безопасность», «Патриотическое воспитание граждан Российской Федерации», «Формирование комфортной городской среды»</w:t>
      </w:r>
      <w:r w:rsidR="00B42449">
        <w:rPr>
          <w:sz w:val="28"/>
          <w:szCs w:val="28"/>
        </w:rPr>
        <w:t>:</w:t>
      </w:r>
    </w:p>
    <w:p w:rsidR="008E50BA" w:rsidRPr="008E50BA" w:rsidRDefault="008E50BA" w:rsidP="00D1509E">
      <w:pPr>
        <w:spacing w:after="4"/>
        <w:ind w:firstLine="566"/>
        <w:jc w:val="both"/>
        <w:rPr>
          <w:sz w:val="12"/>
          <w:szCs w:val="12"/>
        </w:rPr>
      </w:pPr>
    </w:p>
    <w:tbl>
      <w:tblPr>
        <w:tblStyle w:val="aa"/>
        <w:tblW w:w="0" w:type="auto"/>
        <w:tblLook w:val="04A0" w:firstRow="1" w:lastRow="0" w:firstColumn="1" w:lastColumn="0" w:noHBand="0" w:noVBand="1"/>
      </w:tblPr>
      <w:tblGrid>
        <w:gridCol w:w="4926"/>
        <w:gridCol w:w="5105"/>
      </w:tblGrid>
      <w:tr w:rsidR="00B42449" w:rsidTr="008E50BA">
        <w:tc>
          <w:tcPr>
            <w:tcW w:w="4926" w:type="dxa"/>
          </w:tcPr>
          <w:p w:rsidR="00B42449" w:rsidRPr="00B42449" w:rsidRDefault="00B42449" w:rsidP="00D1509E">
            <w:pPr>
              <w:spacing w:after="4"/>
              <w:jc w:val="both"/>
              <w:rPr>
                <w:sz w:val="24"/>
                <w:szCs w:val="24"/>
              </w:rPr>
            </w:pPr>
            <w:r w:rsidRPr="00B42449">
              <w:rPr>
                <w:sz w:val="24"/>
                <w:szCs w:val="24"/>
              </w:rPr>
              <w:t>Наименование регионального проекта</w:t>
            </w:r>
          </w:p>
        </w:tc>
        <w:tc>
          <w:tcPr>
            <w:tcW w:w="5105" w:type="dxa"/>
          </w:tcPr>
          <w:p w:rsidR="00B42449" w:rsidRPr="00B42449" w:rsidRDefault="00B42449" w:rsidP="00D1509E">
            <w:pPr>
              <w:spacing w:after="4"/>
              <w:jc w:val="both"/>
              <w:rPr>
                <w:sz w:val="24"/>
                <w:szCs w:val="24"/>
              </w:rPr>
            </w:pPr>
            <w:r w:rsidRPr="00B42449">
              <w:rPr>
                <w:sz w:val="24"/>
                <w:szCs w:val="24"/>
              </w:rPr>
              <w:t>Результаты регионального проекта</w:t>
            </w:r>
          </w:p>
        </w:tc>
      </w:tr>
      <w:tr w:rsidR="00B42449" w:rsidTr="008E50BA">
        <w:tc>
          <w:tcPr>
            <w:tcW w:w="4926" w:type="dxa"/>
          </w:tcPr>
          <w:p w:rsidR="00B42449" w:rsidRPr="00180A05" w:rsidRDefault="00B42449" w:rsidP="00B42449">
            <w:pPr>
              <w:pStyle w:val="ConsPlusNormal"/>
              <w:widowControl/>
              <w:ind w:firstLine="0"/>
              <w:jc w:val="center"/>
              <w:rPr>
                <w:rFonts w:ascii="Times New Roman" w:hAnsi="Times New Roman" w:cs="Times New Roman"/>
                <w:sz w:val="24"/>
                <w:szCs w:val="24"/>
              </w:rPr>
            </w:pPr>
            <w:r w:rsidRPr="00180A05">
              <w:rPr>
                <w:rFonts w:ascii="Times New Roman" w:hAnsi="Times New Roman" w:cs="Times New Roman"/>
                <w:sz w:val="24"/>
                <w:szCs w:val="24"/>
              </w:rPr>
              <w:t>Региональный проект «Современная школа»</w:t>
            </w:r>
          </w:p>
          <w:p w:rsidR="00B42449" w:rsidRPr="00180A05" w:rsidRDefault="00B42449" w:rsidP="00D1509E">
            <w:pPr>
              <w:spacing w:after="4"/>
              <w:jc w:val="both"/>
              <w:rPr>
                <w:sz w:val="24"/>
                <w:szCs w:val="24"/>
              </w:rPr>
            </w:pPr>
          </w:p>
        </w:tc>
        <w:tc>
          <w:tcPr>
            <w:tcW w:w="5105" w:type="dxa"/>
          </w:tcPr>
          <w:p w:rsidR="00B42449" w:rsidRPr="00180A05" w:rsidRDefault="00B42449" w:rsidP="00B42449">
            <w:pPr>
              <w:pStyle w:val="ConsPlusNormal"/>
              <w:widowControl/>
              <w:ind w:firstLine="0"/>
              <w:jc w:val="both"/>
              <w:rPr>
                <w:rFonts w:ascii="Times New Roman" w:hAnsi="Times New Roman" w:cs="Times New Roman"/>
                <w:sz w:val="24"/>
                <w:szCs w:val="24"/>
              </w:rPr>
            </w:pPr>
            <w:r w:rsidRPr="00180A05">
              <w:rPr>
                <w:rFonts w:ascii="Times New Roman" w:hAnsi="Times New Roman" w:cs="Times New Roman"/>
                <w:sz w:val="24"/>
                <w:szCs w:val="24"/>
              </w:rPr>
              <w:t xml:space="preserve">МБОУ СОШ №32 приобретены: сканеры, </w:t>
            </w:r>
            <w:proofErr w:type="spellStart"/>
            <w:r w:rsidRPr="00180A05">
              <w:rPr>
                <w:rFonts w:ascii="Times New Roman" w:hAnsi="Times New Roman" w:cs="Times New Roman"/>
                <w:sz w:val="24"/>
                <w:szCs w:val="24"/>
              </w:rPr>
              <w:t>металлодетектор</w:t>
            </w:r>
            <w:proofErr w:type="spellEnd"/>
            <w:r w:rsidRPr="00180A05">
              <w:rPr>
                <w:rFonts w:ascii="Times New Roman" w:hAnsi="Times New Roman" w:cs="Times New Roman"/>
                <w:sz w:val="24"/>
                <w:szCs w:val="24"/>
              </w:rPr>
              <w:t xml:space="preserve"> арочный, канцелярские товары, ноутбук, картриджи, бумага.</w:t>
            </w:r>
          </w:p>
          <w:p w:rsidR="00B42449" w:rsidRPr="00180A05" w:rsidRDefault="00B42449" w:rsidP="00B42449">
            <w:pPr>
              <w:pStyle w:val="ConsPlusNormal"/>
              <w:widowControl/>
              <w:ind w:firstLine="0"/>
              <w:jc w:val="both"/>
              <w:rPr>
                <w:rFonts w:ascii="Times New Roman" w:hAnsi="Times New Roman" w:cs="Times New Roman"/>
                <w:sz w:val="24"/>
                <w:szCs w:val="24"/>
              </w:rPr>
            </w:pPr>
            <w:r w:rsidRPr="00180A05">
              <w:rPr>
                <w:rFonts w:ascii="Times New Roman" w:hAnsi="Times New Roman" w:cs="Times New Roman"/>
                <w:sz w:val="24"/>
                <w:szCs w:val="24"/>
              </w:rPr>
              <w:t xml:space="preserve">МБОУ СОШ №33 приобретены: сканеры, бумага, канцелярские товары, сетевой фильтр, картриджи. </w:t>
            </w:r>
          </w:p>
          <w:p w:rsidR="00B42449" w:rsidRPr="00180A05" w:rsidRDefault="00B42449" w:rsidP="00D1509E">
            <w:pPr>
              <w:spacing w:after="4"/>
              <w:jc w:val="both"/>
              <w:rPr>
                <w:sz w:val="24"/>
                <w:szCs w:val="24"/>
              </w:rPr>
            </w:pPr>
          </w:p>
        </w:tc>
      </w:tr>
      <w:tr w:rsidR="00B42449" w:rsidTr="008E50BA">
        <w:tc>
          <w:tcPr>
            <w:tcW w:w="4926" w:type="dxa"/>
          </w:tcPr>
          <w:p w:rsidR="00B42449" w:rsidRPr="00180A05" w:rsidRDefault="00B42449" w:rsidP="00B42449">
            <w:pPr>
              <w:pStyle w:val="ConsPlusNormal"/>
              <w:widowControl/>
              <w:ind w:firstLine="0"/>
              <w:jc w:val="center"/>
              <w:rPr>
                <w:rFonts w:ascii="Times New Roman" w:hAnsi="Times New Roman" w:cs="Times New Roman"/>
                <w:sz w:val="24"/>
                <w:szCs w:val="24"/>
              </w:rPr>
            </w:pPr>
            <w:r w:rsidRPr="00180A05">
              <w:rPr>
                <w:rFonts w:ascii="Times New Roman" w:hAnsi="Times New Roman" w:cs="Times New Roman"/>
                <w:sz w:val="24"/>
                <w:szCs w:val="24"/>
              </w:rPr>
              <w:t>Региональный проект «Успех каждого ребенка»</w:t>
            </w:r>
          </w:p>
          <w:p w:rsidR="00B42449" w:rsidRPr="00180A05" w:rsidRDefault="00B42449" w:rsidP="00D1509E">
            <w:pPr>
              <w:spacing w:after="4"/>
              <w:jc w:val="both"/>
              <w:rPr>
                <w:sz w:val="24"/>
                <w:szCs w:val="24"/>
              </w:rPr>
            </w:pPr>
          </w:p>
        </w:tc>
        <w:tc>
          <w:tcPr>
            <w:tcW w:w="5105" w:type="dxa"/>
          </w:tcPr>
          <w:p w:rsidR="00B42449" w:rsidRPr="00180A05" w:rsidRDefault="00B42449" w:rsidP="00B42449">
            <w:pPr>
              <w:pStyle w:val="ConsPlusNormal"/>
              <w:widowControl/>
              <w:ind w:hanging="106"/>
              <w:jc w:val="both"/>
              <w:rPr>
                <w:rFonts w:ascii="Times New Roman" w:hAnsi="Times New Roman" w:cs="Times New Roman"/>
                <w:sz w:val="24"/>
                <w:szCs w:val="24"/>
              </w:rPr>
            </w:pPr>
            <w:r w:rsidRPr="00180A05">
              <w:rPr>
                <w:rFonts w:ascii="Times New Roman" w:hAnsi="Times New Roman" w:cs="Times New Roman"/>
                <w:sz w:val="24"/>
                <w:szCs w:val="24"/>
              </w:rPr>
              <w:t>МБУ ДО «</w:t>
            </w:r>
            <w:proofErr w:type="spellStart"/>
            <w:r w:rsidRPr="00180A05">
              <w:rPr>
                <w:rFonts w:ascii="Times New Roman" w:hAnsi="Times New Roman" w:cs="Times New Roman"/>
                <w:sz w:val="24"/>
                <w:szCs w:val="24"/>
              </w:rPr>
              <w:t>ДТДиМ</w:t>
            </w:r>
            <w:proofErr w:type="spellEnd"/>
            <w:r w:rsidRPr="00180A05">
              <w:rPr>
                <w:rFonts w:ascii="Times New Roman" w:hAnsi="Times New Roman" w:cs="Times New Roman"/>
                <w:sz w:val="24"/>
                <w:szCs w:val="24"/>
              </w:rPr>
              <w:t>» приобретены: проектор, экран, колонки, микрофон, веб-камера, МФУ, системный блок (10 ед.), монитор (10 ед.).</w:t>
            </w:r>
          </w:p>
          <w:p w:rsidR="00B42449" w:rsidRPr="00180A05" w:rsidRDefault="00B42449" w:rsidP="00B42449">
            <w:pPr>
              <w:pStyle w:val="ConsPlusNormal"/>
              <w:widowControl/>
              <w:ind w:hanging="106"/>
              <w:jc w:val="both"/>
              <w:rPr>
                <w:rFonts w:ascii="Times New Roman" w:hAnsi="Times New Roman" w:cs="Times New Roman"/>
                <w:sz w:val="24"/>
                <w:szCs w:val="24"/>
              </w:rPr>
            </w:pPr>
            <w:r w:rsidRPr="00180A05">
              <w:rPr>
                <w:rFonts w:ascii="Times New Roman" w:hAnsi="Times New Roman" w:cs="Times New Roman"/>
                <w:sz w:val="24"/>
                <w:szCs w:val="24"/>
              </w:rPr>
              <w:lastRenderedPageBreak/>
              <w:t xml:space="preserve">  МБУ ДО «СЮТ» приобретены: станки (деревообрабатывающий, сверлильный, лобзиковый, рейсмусовый, токарный, </w:t>
            </w:r>
            <w:proofErr w:type="spellStart"/>
            <w:r w:rsidRPr="00180A05">
              <w:rPr>
                <w:rFonts w:ascii="Times New Roman" w:hAnsi="Times New Roman" w:cs="Times New Roman"/>
                <w:sz w:val="24"/>
                <w:szCs w:val="24"/>
              </w:rPr>
              <w:t>микрофрезерный</w:t>
            </w:r>
            <w:proofErr w:type="spellEnd"/>
            <w:r w:rsidRPr="00180A05">
              <w:rPr>
                <w:rFonts w:ascii="Times New Roman" w:hAnsi="Times New Roman" w:cs="Times New Roman"/>
                <w:sz w:val="24"/>
                <w:szCs w:val="24"/>
              </w:rPr>
              <w:t xml:space="preserve">, точильный, шлифовальный), тиски, лобзики, ноутбуки, проектор, экран, МФУ, </w:t>
            </w:r>
            <w:proofErr w:type="gramStart"/>
            <w:r w:rsidRPr="00180A05">
              <w:rPr>
                <w:rFonts w:ascii="Times New Roman" w:hAnsi="Times New Roman" w:cs="Times New Roman"/>
                <w:sz w:val="24"/>
                <w:szCs w:val="24"/>
              </w:rPr>
              <w:t>бор-машина</w:t>
            </w:r>
            <w:proofErr w:type="gramEnd"/>
            <w:r w:rsidRPr="00180A05">
              <w:rPr>
                <w:rFonts w:ascii="Times New Roman" w:hAnsi="Times New Roman" w:cs="Times New Roman"/>
                <w:sz w:val="24"/>
                <w:szCs w:val="24"/>
              </w:rPr>
              <w:t>, гвоздарь, приспособление для изгибания реек.</w:t>
            </w:r>
          </w:p>
          <w:p w:rsidR="00B42449" w:rsidRPr="00180A05" w:rsidRDefault="00B42449" w:rsidP="00D1509E">
            <w:pPr>
              <w:spacing w:after="4"/>
              <w:jc w:val="both"/>
              <w:rPr>
                <w:sz w:val="24"/>
                <w:szCs w:val="24"/>
              </w:rPr>
            </w:pPr>
          </w:p>
        </w:tc>
      </w:tr>
      <w:tr w:rsidR="00B42449" w:rsidTr="008E50BA">
        <w:tc>
          <w:tcPr>
            <w:tcW w:w="4926" w:type="dxa"/>
          </w:tcPr>
          <w:p w:rsidR="00B42449" w:rsidRPr="00180A05" w:rsidRDefault="00B42449" w:rsidP="00B42449">
            <w:pPr>
              <w:pStyle w:val="ConsPlusNormal"/>
              <w:widowControl/>
              <w:ind w:firstLine="708"/>
              <w:jc w:val="center"/>
              <w:rPr>
                <w:rFonts w:ascii="Times New Roman" w:hAnsi="Times New Roman" w:cs="Times New Roman"/>
                <w:sz w:val="24"/>
                <w:szCs w:val="24"/>
              </w:rPr>
            </w:pPr>
            <w:r w:rsidRPr="00180A05">
              <w:rPr>
                <w:rFonts w:ascii="Times New Roman" w:hAnsi="Times New Roman" w:cs="Times New Roman"/>
                <w:sz w:val="24"/>
                <w:szCs w:val="24"/>
              </w:rPr>
              <w:lastRenderedPageBreak/>
              <w:t>Региональный проект «Информационная безопасность»</w:t>
            </w:r>
          </w:p>
          <w:p w:rsidR="00B42449" w:rsidRPr="00180A05" w:rsidRDefault="00B42449" w:rsidP="00D1509E">
            <w:pPr>
              <w:spacing w:after="4"/>
              <w:jc w:val="both"/>
              <w:rPr>
                <w:sz w:val="24"/>
                <w:szCs w:val="24"/>
              </w:rPr>
            </w:pPr>
          </w:p>
        </w:tc>
        <w:tc>
          <w:tcPr>
            <w:tcW w:w="5105" w:type="dxa"/>
          </w:tcPr>
          <w:p w:rsidR="00B42449" w:rsidRPr="00180A05" w:rsidRDefault="00B42449" w:rsidP="00D1509E">
            <w:pPr>
              <w:spacing w:after="4"/>
              <w:jc w:val="both"/>
              <w:rPr>
                <w:sz w:val="24"/>
                <w:szCs w:val="24"/>
              </w:rPr>
            </w:pPr>
            <w:r w:rsidRPr="00180A05">
              <w:rPr>
                <w:sz w:val="24"/>
                <w:szCs w:val="24"/>
              </w:rPr>
              <w:t xml:space="preserve">УСЗН приобретен комплект обновления ПАК </w:t>
            </w:r>
            <w:proofErr w:type="spellStart"/>
            <w:r w:rsidRPr="00180A05">
              <w:rPr>
                <w:sz w:val="24"/>
                <w:szCs w:val="24"/>
                <w:lang w:val="en-US"/>
              </w:rPr>
              <w:t>VIPNet</w:t>
            </w:r>
            <w:proofErr w:type="spellEnd"/>
            <w:r w:rsidRPr="00180A05">
              <w:rPr>
                <w:sz w:val="24"/>
                <w:szCs w:val="24"/>
              </w:rPr>
              <w:t xml:space="preserve"> </w:t>
            </w:r>
            <w:r w:rsidRPr="00180A05">
              <w:rPr>
                <w:sz w:val="24"/>
                <w:szCs w:val="24"/>
                <w:lang w:val="en-US"/>
              </w:rPr>
              <w:t>Coordinator</w:t>
            </w:r>
            <w:r w:rsidRPr="00180A05">
              <w:rPr>
                <w:sz w:val="24"/>
                <w:szCs w:val="24"/>
              </w:rPr>
              <w:t xml:space="preserve"> </w:t>
            </w:r>
            <w:r w:rsidRPr="00180A05">
              <w:rPr>
                <w:sz w:val="24"/>
                <w:szCs w:val="24"/>
                <w:lang w:val="en-US"/>
              </w:rPr>
              <w:t>HW</w:t>
            </w:r>
            <w:r w:rsidRPr="00180A05">
              <w:rPr>
                <w:sz w:val="24"/>
                <w:szCs w:val="24"/>
              </w:rPr>
              <w:t>1000 4.</w:t>
            </w:r>
            <w:r w:rsidRPr="00180A05">
              <w:rPr>
                <w:sz w:val="24"/>
                <w:szCs w:val="24"/>
                <w:lang w:val="en-US"/>
              </w:rPr>
              <w:t>x</w:t>
            </w:r>
            <w:r w:rsidRPr="00180A05">
              <w:rPr>
                <w:sz w:val="24"/>
                <w:szCs w:val="24"/>
              </w:rPr>
              <w:t xml:space="preserve"> включая платформу (1ед.), оплачены услуги по установке, настройке, активации технической поддержки </w:t>
            </w:r>
            <w:proofErr w:type="spellStart"/>
            <w:r w:rsidRPr="00180A05">
              <w:rPr>
                <w:sz w:val="24"/>
                <w:szCs w:val="24"/>
                <w:lang w:val="en-US"/>
              </w:rPr>
              <w:t>VIPNet</w:t>
            </w:r>
            <w:proofErr w:type="spellEnd"/>
          </w:p>
        </w:tc>
      </w:tr>
      <w:tr w:rsidR="00B42449" w:rsidTr="008E50BA">
        <w:tc>
          <w:tcPr>
            <w:tcW w:w="4926" w:type="dxa"/>
          </w:tcPr>
          <w:p w:rsidR="00B42449" w:rsidRPr="00180A05" w:rsidRDefault="00B42449" w:rsidP="00B42449">
            <w:pPr>
              <w:pStyle w:val="ConsPlusNormal"/>
              <w:widowControl/>
              <w:ind w:firstLine="708"/>
              <w:jc w:val="center"/>
              <w:rPr>
                <w:rFonts w:ascii="Times New Roman" w:hAnsi="Times New Roman" w:cs="Times New Roman"/>
                <w:sz w:val="24"/>
                <w:szCs w:val="24"/>
              </w:rPr>
            </w:pPr>
            <w:r w:rsidRPr="00180A05">
              <w:rPr>
                <w:rFonts w:ascii="Times New Roman" w:hAnsi="Times New Roman" w:cs="Times New Roman"/>
                <w:sz w:val="24"/>
                <w:szCs w:val="24"/>
              </w:rPr>
              <w:t>Региональный проект «Патриотическое воспитание граждан Российской Федерации»</w:t>
            </w:r>
          </w:p>
          <w:p w:rsidR="00B42449" w:rsidRPr="00180A05" w:rsidRDefault="00B42449" w:rsidP="00D1509E">
            <w:pPr>
              <w:spacing w:after="4"/>
              <w:jc w:val="both"/>
              <w:rPr>
                <w:sz w:val="24"/>
                <w:szCs w:val="24"/>
              </w:rPr>
            </w:pPr>
          </w:p>
        </w:tc>
        <w:tc>
          <w:tcPr>
            <w:tcW w:w="5105" w:type="dxa"/>
          </w:tcPr>
          <w:p w:rsidR="00B42449" w:rsidRPr="00180A05" w:rsidRDefault="00B42449" w:rsidP="00180A05">
            <w:pPr>
              <w:jc w:val="both"/>
              <w:rPr>
                <w:sz w:val="24"/>
                <w:szCs w:val="24"/>
              </w:rPr>
            </w:pPr>
            <w:r w:rsidRPr="00B42449">
              <w:rPr>
                <w:color w:val="000000"/>
                <w:sz w:val="24"/>
                <w:szCs w:val="24"/>
              </w:rPr>
              <w:t>В 12 образовательных организациях ежемесячно выплачивается заработная плата советникам директоров по воспитанию и взаимодействию с детскими общественными объединениями.</w:t>
            </w:r>
          </w:p>
        </w:tc>
      </w:tr>
      <w:tr w:rsidR="00B42449" w:rsidTr="008E50BA">
        <w:tc>
          <w:tcPr>
            <w:tcW w:w="4926" w:type="dxa"/>
          </w:tcPr>
          <w:p w:rsidR="00B42449" w:rsidRPr="00180A05" w:rsidRDefault="00B42449" w:rsidP="00B42449">
            <w:pPr>
              <w:pStyle w:val="ConsPlusNormal"/>
              <w:widowControl/>
              <w:ind w:firstLine="0"/>
              <w:jc w:val="center"/>
              <w:rPr>
                <w:rFonts w:ascii="Times New Roman" w:hAnsi="Times New Roman" w:cs="Times New Roman"/>
                <w:sz w:val="24"/>
                <w:szCs w:val="24"/>
              </w:rPr>
            </w:pPr>
            <w:r w:rsidRPr="00180A05">
              <w:rPr>
                <w:rFonts w:ascii="Times New Roman" w:hAnsi="Times New Roman" w:cs="Times New Roman"/>
                <w:sz w:val="24"/>
                <w:szCs w:val="24"/>
              </w:rPr>
              <w:t xml:space="preserve">Региональный проект </w:t>
            </w:r>
          </w:p>
          <w:p w:rsidR="00B42449" w:rsidRPr="00180A05" w:rsidRDefault="00B42449" w:rsidP="00B42449">
            <w:pPr>
              <w:pStyle w:val="ConsPlusNormal"/>
              <w:widowControl/>
              <w:ind w:firstLine="0"/>
              <w:jc w:val="center"/>
              <w:rPr>
                <w:rFonts w:ascii="Times New Roman" w:hAnsi="Times New Roman" w:cs="Times New Roman"/>
                <w:sz w:val="24"/>
                <w:szCs w:val="24"/>
              </w:rPr>
            </w:pPr>
            <w:r w:rsidRPr="00180A05">
              <w:rPr>
                <w:rFonts w:ascii="Times New Roman" w:hAnsi="Times New Roman" w:cs="Times New Roman"/>
                <w:sz w:val="24"/>
                <w:szCs w:val="24"/>
              </w:rPr>
              <w:t>«Формирование комфортной городской среды»</w:t>
            </w:r>
          </w:p>
          <w:p w:rsidR="00B42449" w:rsidRPr="00180A05" w:rsidRDefault="00B42449" w:rsidP="00D1509E">
            <w:pPr>
              <w:spacing w:after="4"/>
              <w:jc w:val="both"/>
              <w:rPr>
                <w:sz w:val="24"/>
                <w:szCs w:val="24"/>
              </w:rPr>
            </w:pPr>
          </w:p>
        </w:tc>
        <w:tc>
          <w:tcPr>
            <w:tcW w:w="5105" w:type="dxa"/>
          </w:tcPr>
          <w:p w:rsidR="00B42449" w:rsidRPr="00180A05" w:rsidRDefault="00B42449" w:rsidP="00180A05">
            <w:pPr>
              <w:ind w:firstLine="36"/>
              <w:jc w:val="both"/>
              <w:rPr>
                <w:sz w:val="24"/>
                <w:szCs w:val="24"/>
              </w:rPr>
            </w:pPr>
            <w:r w:rsidRPr="00180A05">
              <w:rPr>
                <w:sz w:val="24"/>
                <w:szCs w:val="24"/>
              </w:rPr>
              <w:t xml:space="preserve">Реализованы мероприятия по благоустройству общественных </w:t>
            </w:r>
            <w:r w:rsidR="00180A05" w:rsidRPr="00180A05">
              <w:rPr>
                <w:sz w:val="24"/>
                <w:szCs w:val="24"/>
              </w:rPr>
              <w:t>территорий: «</w:t>
            </w:r>
            <w:r w:rsidRPr="00180A05">
              <w:rPr>
                <w:sz w:val="24"/>
                <w:szCs w:val="24"/>
              </w:rPr>
              <w:t xml:space="preserve">Благоустройство сквера 40-летия Победы», «Благоустройство дворовой территории многоквартирного дома по адресу: Челябинская область, г. </w:t>
            </w:r>
            <w:proofErr w:type="gramStart"/>
            <w:r w:rsidRPr="00180A05">
              <w:rPr>
                <w:sz w:val="24"/>
                <w:szCs w:val="24"/>
              </w:rPr>
              <w:t xml:space="preserve">Озерск, </w:t>
            </w:r>
            <w:r w:rsidR="008E50BA">
              <w:rPr>
                <w:sz w:val="24"/>
                <w:szCs w:val="24"/>
              </w:rPr>
              <w:t xml:space="preserve">  </w:t>
            </w:r>
            <w:proofErr w:type="gramEnd"/>
            <w:r w:rsidR="008E50BA">
              <w:rPr>
                <w:sz w:val="24"/>
                <w:szCs w:val="24"/>
              </w:rPr>
              <w:t xml:space="preserve">   </w:t>
            </w:r>
            <w:r w:rsidRPr="00180A05">
              <w:rPr>
                <w:sz w:val="24"/>
                <w:szCs w:val="24"/>
              </w:rPr>
              <w:t>пр. Карла Маркса, д. 6»</w:t>
            </w:r>
            <w:r w:rsidR="00180A05" w:rsidRPr="00180A05">
              <w:rPr>
                <w:sz w:val="24"/>
                <w:szCs w:val="24"/>
              </w:rPr>
              <w:t xml:space="preserve">, «Благоустройство дворовой территории многоквартирного дома по адресу: Челябинская область, г. Озерск, </w:t>
            </w:r>
            <w:r w:rsidR="008E50BA">
              <w:rPr>
                <w:sz w:val="24"/>
                <w:szCs w:val="24"/>
              </w:rPr>
              <w:t xml:space="preserve">   </w:t>
            </w:r>
            <w:bookmarkStart w:id="0" w:name="_GoBack"/>
            <w:bookmarkEnd w:id="0"/>
            <w:r w:rsidR="00180A05" w:rsidRPr="00180A05">
              <w:rPr>
                <w:sz w:val="24"/>
                <w:szCs w:val="24"/>
              </w:rPr>
              <w:t>пр. Карла Маркса, д. 8»,</w:t>
            </w:r>
            <w:r w:rsidR="00180A05">
              <w:rPr>
                <w:sz w:val="24"/>
                <w:szCs w:val="24"/>
              </w:rPr>
              <w:t xml:space="preserve"> </w:t>
            </w:r>
            <w:r w:rsidR="00180A05" w:rsidRPr="00180A05">
              <w:rPr>
                <w:sz w:val="24"/>
                <w:szCs w:val="24"/>
              </w:rPr>
              <w:t>«Благоустройство дворовой территории по адресу: Челябинская область, г. Озерск, пр. Карла Маркса, д. 22».</w:t>
            </w:r>
          </w:p>
        </w:tc>
      </w:tr>
    </w:tbl>
    <w:p w:rsidR="008E50BA" w:rsidRPr="008E50BA" w:rsidRDefault="00E47AF9" w:rsidP="00CB64D5">
      <w:pPr>
        <w:pStyle w:val="a8"/>
        <w:spacing w:after="0"/>
        <w:ind w:left="0"/>
        <w:jc w:val="both"/>
        <w:rPr>
          <w:sz w:val="12"/>
          <w:szCs w:val="12"/>
        </w:rPr>
      </w:pPr>
      <w:r w:rsidRPr="00E47AF9">
        <w:rPr>
          <w:sz w:val="28"/>
          <w:szCs w:val="28"/>
        </w:rPr>
        <w:t xml:space="preserve">    </w:t>
      </w:r>
      <w:r>
        <w:rPr>
          <w:sz w:val="28"/>
          <w:szCs w:val="28"/>
        </w:rPr>
        <w:t xml:space="preserve">    </w:t>
      </w:r>
      <w:r w:rsidRPr="00E47AF9">
        <w:rPr>
          <w:sz w:val="28"/>
          <w:szCs w:val="28"/>
        </w:rPr>
        <w:t xml:space="preserve"> </w:t>
      </w:r>
    </w:p>
    <w:p w:rsidR="00CB64D5" w:rsidRDefault="00E47AF9" w:rsidP="008E50BA">
      <w:pPr>
        <w:pStyle w:val="a8"/>
        <w:spacing w:after="0"/>
        <w:ind w:left="0" w:firstLine="708"/>
        <w:jc w:val="both"/>
        <w:rPr>
          <w:sz w:val="28"/>
          <w:szCs w:val="28"/>
        </w:rPr>
      </w:pPr>
      <w:r w:rsidRPr="00E47AF9">
        <w:rPr>
          <w:sz w:val="28"/>
          <w:szCs w:val="28"/>
        </w:rPr>
        <w:t xml:space="preserve">Уровень контрактации региональных проектов </w:t>
      </w:r>
      <w:r w:rsidR="00180A05" w:rsidRPr="00E47AF9">
        <w:rPr>
          <w:sz w:val="28"/>
          <w:szCs w:val="28"/>
        </w:rPr>
        <w:t xml:space="preserve">составил </w:t>
      </w:r>
      <w:r w:rsidR="00180A05">
        <w:rPr>
          <w:sz w:val="28"/>
          <w:szCs w:val="28"/>
        </w:rPr>
        <w:t>99</w:t>
      </w:r>
      <w:r w:rsidR="00B42449">
        <w:rPr>
          <w:sz w:val="28"/>
          <w:szCs w:val="28"/>
        </w:rPr>
        <w:t>,3</w:t>
      </w:r>
      <w:r w:rsidR="00D1509E">
        <w:rPr>
          <w:sz w:val="28"/>
          <w:szCs w:val="28"/>
        </w:rPr>
        <w:t xml:space="preserve"> </w:t>
      </w:r>
      <w:r w:rsidR="004860A1">
        <w:rPr>
          <w:sz w:val="28"/>
          <w:szCs w:val="28"/>
        </w:rPr>
        <w:t>%</w:t>
      </w:r>
      <w:r w:rsidR="00CB64D5">
        <w:rPr>
          <w:sz w:val="28"/>
          <w:szCs w:val="28"/>
        </w:rPr>
        <w:t>.</w:t>
      </w:r>
    </w:p>
    <w:p w:rsidR="00180A05" w:rsidRDefault="00180A05" w:rsidP="00180A05">
      <w:pPr>
        <w:pStyle w:val="ConsPlusNormal"/>
        <w:widowControl/>
        <w:ind w:firstLine="708"/>
        <w:jc w:val="both"/>
        <w:rPr>
          <w:rFonts w:ascii="Times New Roman" w:hAnsi="Times New Roman" w:cs="Times New Roman"/>
          <w:sz w:val="28"/>
          <w:szCs w:val="28"/>
        </w:rPr>
      </w:pPr>
      <w:r w:rsidRPr="006B2402">
        <w:rPr>
          <w:rFonts w:ascii="Times New Roman" w:hAnsi="Times New Roman" w:cs="Times New Roman"/>
          <w:sz w:val="28"/>
          <w:szCs w:val="28"/>
        </w:rPr>
        <w:t>Риски невыполнения показател</w:t>
      </w:r>
      <w:r>
        <w:rPr>
          <w:rFonts w:ascii="Times New Roman" w:hAnsi="Times New Roman" w:cs="Times New Roman"/>
          <w:sz w:val="28"/>
          <w:szCs w:val="28"/>
        </w:rPr>
        <w:t>ей</w:t>
      </w:r>
      <w:r w:rsidRPr="006B2402">
        <w:rPr>
          <w:rFonts w:ascii="Times New Roman" w:hAnsi="Times New Roman" w:cs="Times New Roman"/>
          <w:sz w:val="28"/>
          <w:szCs w:val="28"/>
        </w:rPr>
        <w:t xml:space="preserve"> результативности </w:t>
      </w:r>
      <w:r>
        <w:rPr>
          <w:rFonts w:ascii="Times New Roman" w:hAnsi="Times New Roman" w:cs="Times New Roman"/>
          <w:sz w:val="28"/>
          <w:szCs w:val="28"/>
        </w:rPr>
        <w:t xml:space="preserve">по 4 региональным проектам: «Финансовая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 </w:t>
      </w:r>
      <w:r w:rsidRPr="00C040A8">
        <w:rPr>
          <w:rFonts w:ascii="Times New Roman" w:hAnsi="Times New Roman" w:cs="Times New Roman"/>
          <w:sz w:val="28"/>
          <w:szCs w:val="28"/>
        </w:rPr>
        <w:t>«Формирование комплексной системы обращения с твердыми коммунальными отходами»,</w:t>
      </w:r>
      <w:r>
        <w:rPr>
          <w:rFonts w:ascii="Times New Roman" w:hAnsi="Times New Roman" w:cs="Times New Roman"/>
          <w:sz w:val="28"/>
          <w:szCs w:val="28"/>
        </w:rPr>
        <w:t xml:space="preserve"> «Социальная активность» по состоянию на 01.10.2023</w:t>
      </w:r>
      <w:r w:rsidRPr="006B2402">
        <w:rPr>
          <w:rFonts w:ascii="Times New Roman" w:hAnsi="Times New Roman" w:cs="Times New Roman"/>
          <w:sz w:val="28"/>
          <w:szCs w:val="28"/>
        </w:rPr>
        <w:t xml:space="preserve"> отсутствуют.</w:t>
      </w:r>
    </w:p>
    <w:p w:rsidR="00CA30A3" w:rsidRDefault="00CB64D5" w:rsidP="00B42449">
      <w:pPr>
        <w:pStyle w:val="a8"/>
        <w:spacing w:after="0"/>
        <w:ind w:left="0"/>
        <w:jc w:val="both"/>
        <w:rPr>
          <w:b/>
          <w:sz w:val="26"/>
          <w:szCs w:val="26"/>
        </w:rPr>
      </w:pPr>
      <w:r>
        <w:rPr>
          <w:sz w:val="28"/>
          <w:szCs w:val="28"/>
        </w:rPr>
        <w:tab/>
      </w:r>
      <w:r w:rsidRPr="00CB64D5">
        <w:rPr>
          <w:sz w:val="28"/>
          <w:szCs w:val="28"/>
        </w:rPr>
        <w:t>Итоги экспертно-аналитического мероприятия «Мониторинг исполнения региональных и муниципальных составляющих национальных проектов в Озерском городском округе»</w:t>
      </w:r>
      <w:r>
        <w:rPr>
          <w:sz w:val="28"/>
          <w:szCs w:val="28"/>
        </w:rPr>
        <w:t xml:space="preserve"> направлены </w:t>
      </w:r>
      <w:r w:rsidR="00D1509E">
        <w:rPr>
          <w:sz w:val="28"/>
          <w:szCs w:val="28"/>
        </w:rPr>
        <w:t>г</w:t>
      </w:r>
      <w:r>
        <w:rPr>
          <w:sz w:val="28"/>
          <w:szCs w:val="28"/>
        </w:rPr>
        <w:t xml:space="preserve">лаве Озерского городского округа, </w:t>
      </w:r>
      <w:r w:rsidR="0091739B">
        <w:rPr>
          <w:sz w:val="28"/>
          <w:szCs w:val="28"/>
        </w:rPr>
        <w:t xml:space="preserve">в </w:t>
      </w:r>
      <w:r>
        <w:rPr>
          <w:sz w:val="28"/>
          <w:szCs w:val="28"/>
        </w:rPr>
        <w:t>Собрание депутатов Озерского городского округа</w:t>
      </w:r>
      <w:r w:rsidR="00D1509E">
        <w:rPr>
          <w:sz w:val="28"/>
          <w:szCs w:val="28"/>
        </w:rPr>
        <w:t>.</w:t>
      </w:r>
    </w:p>
    <w:sectPr w:rsidR="00CA30A3" w:rsidSect="008E50B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rFonts w:cs="Times New Roman"/>
        <w:b w:val="0"/>
      </w:rPr>
    </w:lvl>
    <w:lvl w:ilvl="1">
      <w:start w:val="4"/>
      <w:numFmt w:val="decimal"/>
      <w:isLgl/>
      <w:lvlText w:val="%1.%2."/>
      <w:lvlJc w:val="left"/>
      <w:pPr>
        <w:ind w:left="1395" w:hanging="720"/>
      </w:pPr>
      <w:rPr>
        <w:rFonts w:cs="Times New Roman" w:hint="default"/>
      </w:rPr>
    </w:lvl>
    <w:lvl w:ilvl="2">
      <w:start w:val="1"/>
      <w:numFmt w:val="decimal"/>
      <w:isLgl/>
      <w:lvlText w:val="%1.%2.%3."/>
      <w:lvlJc w:val="left"/>
      <w:pPr>
        <w:ind w:left="1786" w:hanging="720"/>
      </w:pPr>
      <w:rPr>
        <w:rFonts w:cs="Times New Roman" w:hint="default"/>
      </w:rPr>
    </w:lvl>
    <w:lvl w:ilvl="3">
      <w:start w:val="1"/>
      <w:numFmt w:val="decimal"/>
      <w:isLgl/>
      <w:lvlText w:val="%1.%2.%3.%4."/>
      <w:lvlJc w:val="left"/>
      <w:pPr>
        <w:ind w:left="2537" w:hanging="1080"/>
      </w:pPr>
      <w:rPr>
        <w:rFonts w:cs="Times New Roman" w:hint="default"/>
      </w:rPr>
    </w:lvl>
    <w:lvl w:ilvl="4">
      <w:start w:val="1"/>
      <w:numFmt w:val="decimal"/>
      <w:isLgl/>
      <w:lvlText w:val="%1.%2.%3.%4.%5."/>
      <w:lvlJc w:val="left"/>
      <w:pPr>
        <w:ind w:left="2928" w:hanging="1080"/>
      </w:pPr>
      <w:rPr>
        <w:rFonts w:cs="Times New Roman" w:hint="default"/>
      </w:rPr>
    </w:lvl>
    <w:lvl w:ilvl="5">
      <w:start w:val="1"/>
      <w:numFmt w:val="decimal"/>
      <w:isLgl/>
      <w:lvlText w:val="%1.%2.%3.%4.%5.%6."/>
      <w:lvlJc w:val="left"/>
      <w:pPr>
        <w:ind w:left="3679" w:hanging="1440"/>
      </w:pPr>
      <w:rPr>
        <w:rFonts w:cs="Times New Roman" w:hint="default"/>
      </w:rPr>
    </w:lvl>
    <w:lvl w:ilvl="6">
      <w:start w:val="1"/>
      <w:numFmt w:val="decimal"/>
      <w:isLgl/>
      <w:lvlText w:val="%1.%2.%3.%4.%5.%6.%7."/>
      <w:lvlJc w:val="left"/>
      <w:pPr>
        <w:ind w:left="4430" w:hanging="1800"/>
      </w:pPr>
      <w:rPr>
        <w:rFonts w:cs="Times New Roman" w:hint="default"/>
      </w:rPr>
    </w:lvl>
    <w:lvl w:ilvl="7">
      <w:start w:val="1"/>
      <w:numFmt w:val="decimal"/>
      <w:isLgl/>
      <w:lvlText w:val="%1.%2.%3.%4.%5.%6.%7.%8."/>
      <w:lvlJc w:val="left"/>
      <w:pPr>
        <w:ind w:left="4821" w:hanging="1800"/>
      </w:pPr>
      <w:rPr>
        <w:rFonts w:cs="Times New Roman" w:hint="default"/>
      </w:rPr>
    </w:lvl>
    <w:lvl w:ilvl="8">
      <w:start w:val="1"/>
      <w:numFmt w:val="decimal"/>
      <w:isLgl/>
      <w:lvlText w:val="%1.%2.%3.%4.%5.%6.%7.%8.%9."/>
      <w:lvlJc w:val="left"/>
      <w:pPr>
        <w:ind w:left="5572" w:hanging="2160"/>
      </w:pPr>
      <w:rPr>
        <w:rFonts w:cs="Times New Roman" w:hint="default"/>
      </w:rPr>
    </w:lvl>
  </w:abstractNum>
  <w:abstractNum w:abstractNumId="1">
    <w:nsid w:val="50C025D1"/>
    <w:multiLevelType w:val="multilevel"/>
    <w:tmpl w:val="D1F2BDFE"/>
    <w:lvl w:ilvl="0">
      <w:start w:val="1"/>
      <w:numFmt w:val="decimal"/>
      <w:lvlText w:val="%1."/>
      <w:lvlJc w:val="left"/>
      <w:pPr>
        <w:ind w:left="786" w:hanging="360"/>
      </w:pPr>
      <w:rPr>
        <w:rFonts w:cs="Times New Roman"/>
      </w:r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cs="Times New Roman" w:hint="default"/>
      </w:rPr>
    </w:lvl>
    <w:lvl w:ilvl="3">
      <w:start w:val="1"/>
      <w:numFmt w:val="decimal"/>
      <w:isLgl/>
      <w:lvlText w:val="%1.%2.%3.%4."/>
      <w:lvlJc w:val="left"/>
      <w:pPr>
        <w:ind w:left="1508" w:hanging="1080"/>
      </w:pPr>
      <w:rPr>
        <w:rFonts w:cs="Times New Roman" w:hint="default"/>
      </w:rPr>
    </w:lvl>
    <w:lvl w:ilvl="4">
      <w:start w:val="1"/>
      <w:numFmt w:val="decimal"/>
      <w:isLgl/>
      <w:lvlText w:val="%1.%2.%3.%4.%5."/>
      <w:lvlJc w:val="left"/>
      <w:pPr>
        <w:ind w:left="1508" w:hanging="1080"/>
      </w:pPr>
      <w:rPr>
        <w:rFonts w:cs="Times New Roman" w:hint="default"/>
      </w:rPr>
    </w:lvl>
    <w:lvl w:ilvl="5">
      <w:start w:val="1"/>
      <w:numFmt w:val="decimal"/>
      <w:isLgl/>
      <w:lvlText w:val="%1.%2.%3.%4.%5.%6."/>
      <w:lvlJc w:val="left"/>
      <w:pPr>
        <w:ind w:left="1868" w:hanging="1440"/>
      </w:pPr>
      <w:rPr>
        <w:rFonts w:cs="Times New Roman" w:hint="default"/>
      </w:rPr>
    </w:lvl>
    <w:lvl w:ilvl="6">
      <w:start w:val="1"/>
      <w:numFmt w:val="decimal"/>
      <w:isLgl/>
      <w:lvlText w:val="%1.%2.%3.%4.%5.%6.%7."/>
      <w:lvlJc w:val="left"/>
      <w:pPr>
        <w:ind w:left="2228" w:hanging="1800"/>
      </w:pPr>
      <w:rPr>
        <w:rFonts w:cs="Times New Roman" w:hint="default"/>
      </w:rPr>
    </w:lvl>
    <w:lvl w:ilvl="7">
      <w:start w:val="1"/>
      <w:numFmt w:val="decimal"/>
      <w:isLgl/>
      <w:lvlText w:val="%1.%2.%3.%4.%5.%6.%7.%8."/>
      <w:lvlJc w:val="left"/>
      <w:pPr>
        <w:ind w:left="2228" w:hanging="1800"/>
      </w:pPr>
      <w:rPr>
        <w:rFonts w:cs="Times New Roman" w:hint="default"/>
      </w:rPr>
    </w:lvl>
    <w:lvl w:ilvl="8">
      <w:start w:val="1"/>
      <w:numFmt w:val="decimal"/>
      <w:isLgl/>
      <w:lvlText w:val="%1.%2.%3.%4.%5.%6.%7.%8.%9."/>
      <w:lvlJc w:val="left"/>
      <w:pPr>
        <w:ind w:left="2588" w:hanging="2160"/>
      </w:pPr>
      <w:rPr>
        <w:rFonts w:cs="Times New Roman"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248"/>
    <w:rsid w:val="0003241F"/>
    <w:rsid w:val="000515F7"/>
    <w:rsid w:val="00075317"/>
    <w:rsid w:val="00083E9A"/>
    <w:rsid w:val="00095357"/>
    <w:rsid w:val="001316F3"/>
    <w:rsid w:val="00135A92"/>
    <w:rsid w:val="00143299"/>
    <w:rsid w:val="0014754B"/>
    <w:rsid w:val="0017288D"/>
    <w:rsid w:val="001749BA"/>
    <w:rsid w:val="00180A05"/>
    <w:rsid w:val="00187CA2"/>
    <w:rsid w:val="001A2AB3"/>
    <w:rsid w:val="001C5F8C"/>
    <w:rsid w:val="001C5FBE"/>
    <w:rsid w:val="001D75D4"/>
    <w:rsid w:val="001F244C"/>
    <w:rsid w:val="002211E5"/>
    <w:rsid w:val="002361A4"/>
    <w:rsid w:val="00247528"/>
    <w:rsid w:val="00252FA5"/>
    <w:rsid w:val="0027293A"/>
    <w:rsid w:val="002801C6"/>
    <w:rsid w:val="00293C32"/>
    <w:rsid w:val="002A4310"/>
    <w:rsid w:val="002B507D"/>
    <w:rsid w:val="002D76B7"/>
    <w:rsid w:val="002E128B"/>
    <w:rsid w:val="00303B9F"/>
    <w:rsid w:val="00313BE7"/>
    <w:rsid w:val="00390BF5"/>
    <w:rsid w:val="00393A39"/>
    <w:rsid w:val="003A328E"/>
    <w:rsid w:val="003A4616"/>
    <w:rsid w:val="003C7AEA"/>
    <w:rsid w:val="003D06A5"/>
    <w:rsid w:val="003D5CA2"/>
    <w:rsid w:val="00400863"/>
    <w:rsid w:val="004273A1"/>
    <w:rsid w:val="0043030A"/>
    <w:rsid w:val="0043197B"/>
    <w:rsid w:val="004440AE"/>
    <w:rsid w:val="00446FFA"/>
    <w:rsid w:val="00451658"/>
    <w:rsid w:val="004731F6"/>
    <w:rsid w:val="004860A1"/>
    <w:rsid w:val="004A59D4"/>
    <w:rsid w:val="004D75EB"/>
    <w:rsid w:val="004F7676"/>
    <w:rsid w:val="005059CB"/>
    <w:rsid w:val="00517725"/>
    <w:rsid w:val="00590B79"/>
    <w:rsid w:val="005B3D97"/>
    <w:rsid w:val="00600518"/>
    <w:rsid w:val="00606CE6"/>
    <w:rsid w:val="00634B61"/>
    <w:rsid w:val="00671902"/>
    <w:rsid w:val="00681F64"/>
    <w:rsid w:val="006831F7"/>
    <w:rsid w:val="006A33E5"/>
    <w:rsid w:val="006B107B"/>
    <w:rsid w:val="006D3935"/>
    <w:rsid w:val="00704BBA"/>
    <w:rsid w:val="00722E19"/>
    <w:rsid w:val="00746F9F"/>
    <w:rsid w:val="00747FBF"/>
    <w:rsid w:val="007746C7"/>
    <w:rsid w:val="00790355"/>
    <w:rsid w:val="007A7EEC"/>
    <w:rsid w:val="007C2C99"/>
    <w:rsid w:val="007D5FB2"/>
    <w:rsid w:val="007E30A1"/>
    <w:rsid w:val="007E39B9"/>
    <w:rsid w:val="007F1958"/>
    <w:rsid w:val="00836158"/>
    <w:rsid w:val="00846557"/>
    <w:rsid w:val="008555C6"/>
    <w:rsid w:val="00860B1F"/>
    <w:rsid w:val="008675E3"/>
    <w:rsid w:val="00867D1E"/>
    <w:rsid w:val="00881583"/>
    <w:rsid w:val="00887A84"/>
    <w:rsid w:val="008B0AEA"/>
    <w:rsid w:val="008B67EA"/>
    <w:rsid w:val="008C2DF3"/>
    <w:rsid w:val="008D4ECF"/>
    <w:rsid w:val="008E50BA"/>
    <w:rsid w:val="0091739B"/>
    <w:rsid w:val="00972D30"/>
    <w:rsid w:val="00984AEB"/>
    <w:rsid w:val="0099702B"/>
    <w:rsid w:val="009B15F7"/>
    <w:rsid w:val="009D73D9"/>
    <w:rsid w:val="009F6E42"/>
    <w:rsid w:val="00A32120"/>
    <w:rsid w:val="00A709D9"/>
    <w:rsid w:val="00A746A0"/>
    <w:rsid w:val="00AE3AA8"/>
    <w:rsid w:val="00B1254C"/>
    <w:rsid w:val="00B42449"/>
    <w:rsid w:val="00B66248"/>
    <w:rsid w:val="00B90B8F"/>
    <w:rsid w:val="00BA48CC"/>
    <w:rsid w:val="00BA7FB2"/>
    <w:rsid w:val="00BB6BD7"/>
    <w:rsid w:val="00BC5E95"/>
    <w:rsid w:val="00C238C1"/>
    <w:rsid w:val="00C55722"/>
    <w:rsid w:val="00C86424"/>
    <w:rsid w:val="00CA1D25"/>
    <w:rsid w:val="00CA30A3"/>
    <w:rsid w:val="00CB64D5"/>
    <w:rsid w:val="00CF3CF6"/>
    <w:rsid w:val="00D079C1"/>
    <w:rsid w:val="00D1509E"/>
    <w:rsid w:val="00D1783B"/>
    <w:rsid w:val="00D27D35"/>
    <w:rsid w:val="00D56C16"/>
    <w:rsid w:val="00D75010"/>
    <w:rsid w:val="00D8384F"/>
    <w:rsid w:val="00D851D5"/>
    <w:rsid w:val="00D871C5"/>
    <w:rsid w:val="00D938BF"/>
    <w:rsid w:val="00D94BE7"/>
    <w:rsid w:val="00DF78C1"/>
    <w:rsid w:val="00E16831"/>
    <w:rsid w:val="00E253D9"/>
    <w:rsid w:val="00E3279B"/>
    <w:rsid w:val="00E32FE4"/>
    <w:rsid w:val="00E35229"/>
    <w:rsid w:val="00E37056"/>
    <w:rsid w:val="00E47AF9"/>
    <w:rsid w:val="00E54DD2"/>
    <w:rsid w:val="00E7081F"/>
    <w:rsid w:val="00EE3970"/>
    <w:rsid w:val="00F06295"/>
    <w:rsid w:val="00F32BB6"/>
    <w:rsid w:val="00FB5CF9"/>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10818-7C34-4E67-B770-ECAE48C6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rPr>
      <w:rFonts w:ascii="Times New Roman" w:eastAsia="Times New Roman" w:hAnsi="Times New Roman"/>
      <w:sz w:val="20"/>
      <w:szCs w:val="20"/>
    </w:rPr>
  </w:style>
  <w:style w:type="paragraph" w:styleId="2">
    <w:name w:val="heading 2"/>
    <w:basedOn w:val="a"/>
    <w:next w:val="a"/>
    <w:link w:val="20"/>
    <w:uiPriority w:val="99"/>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8C2DF3"/>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7081F"/>
    <w:rPr>
      <w:rFonts w:ascii="Arial" w:hAnsi="Arial" w:cs="Arial"/>
      <w:b/>
      <w:bCs/>
      <w:i/>
      <w:iCs/>
      <w:sz w:val="28"/>
      <w:szCs w:val="28"/>
      <w:lang w:eastAsia="ru-RU"/>
    </w:rPr>
  </w:style>
  <w:style w:type="character" w:customStyle="1" w:styleId="60">
    <w:name w:val="Заголовок 6 Знак"/>
    <w:basedOn w:val="a0"/>
    <w:link w:val="6"/>
    <w:uiPriority w:val="99"/>
    <w:semiHidden/>
    <w:locked/>
    <w:rsid w:val="008C2DF3"/>
    <w:rPr>
      <w:rFonts w:ascii="Calibri Light" w:hAnsi="Calibri Light" w:cs="Times New Roman"/>
      <w:color w:val="1F4D78"/>
      <w:sz w:val="20"/>
      <w:szCs w:val="20"/>
      <w:lang w:eastAsia="ru-RU"/>
    </w:rPr>
  </w:style>
  <w:style w:type="paragraph" w:styleId="a3">
    <w:name w:val="Body Text"/>
    <w:aliases w:val="Основной текст Знак1,Основной текст Знак Знак,Знак Знак Знак Знак Знак Знак Знак,Знак Знак Знак Знак Знак Знак Знак Знак Знак Знак,Знак Знак Знак Знак Знак,Знак Знак Знак, Знак Знак Знак Знак Знак Знак Знак, 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Знак Знак Знак Знак Знак Знак Знак Знак,Знак Знак Знак Знак Знак Знак Знак Знак Знак Знак Знак,Знак Знак Знак Знак Знак Знак,Знак Знак Знак Знак, Знак Знак Знак Знак Знак Знак"/>
    <w:basedOn w:val="a0"/>
    <w:link w:val="a3"/>
    <w:locked/>
    <w:rsid w:val="00E7081F"/>
    <w:rPr>
      <w:rFonts w:ascii="Times New Roman" w:hAnsi="Times New Roman" w:cs="Times New Roman"/>
      <w:sz w:val="20"/>
      <w:szCs w:val="20"/>
      <w:lang w:eastAsia="ru-RU"/>
    </w:rPr>
  </w:style>
  <w:style w:type="paragraph" w:customStyle="1" w:styleId="61">
    <w:name w:val="Стиль6"/>
    <w:basedOn w:val="a"/>
    <w:link w:val="62"/>
    <w:uiPriority w:val="99"/>
    <w:rsid w:val="00704BBA"/>
    <w:pPr>
      <w:jc w:val="both"/>
    </w:pPr>
    <w:rPr>
      <w:rFonts w:eastAsia="Calibri"/>
      <w:sz w:val="28"/>
      <w:szCs w:val="28"/>
    </w:rPr>
  </w:style>
  <w:style w:type="character" w:customStyle="1" w:styleId="62">
    <w:name w:val="Стиль6 Знак"/>
    <w:link w:val="61"/>
    <w:uiPriority w:val="99"/>
    <w:locked/>
    <w:rsid w:val="00704BBA"/>
    <w:rPr>
      <w:rFonts w:ascii="Times New Roman" w:eastAsia="Times New Roman" w:hAnsi="Times New Roman"/>
      <w:sz w:val="28"/>
    </w:rPr>
  </w:style>
  <w:style w:type="paragraph" w:customStyle="1" w:styleId="8">
    <w:name w:val="Стиль8"/>
    <w:basedOn w:val="a"/>
    <w:link w:val="80"/>
    <w:uiPriority w:val="99"/>
    <w:rsid w:val="00D938BF"/>
    <w:pPr>
      <w:jc w:val="both"/>
    </w:pPr>
    <w:rPr>
      <w:rFonts w:eastAsia="Calibri"/>
      <w:sz w:val="28"/>
      <w:szCs w:val="28"/>
    </w:rPr>
  </w:style>
  <w:style w:type="character" w:customStyle="1" w:styleId="80">
    <w:name w:val="Стиль8 Знак"/>
    <w:link w:val="8"/>
    <w:uiPriority w:val="99"/>
    <w:locked/>
    <w:rsid w:val="00D938BF"/>
    <w:rPr>
      <w:rFonts w:ascii="Times New Roman" w:eastAsia="Times New Roman" w:hAnsi="Times New Roman"/>
      <w:sz w:val="28"/>
    </w:rPr>
  </w:style>
  <w:style w:type="paragraph" w:styleId="a5">
    <w:name w:val="List Paragraph"/>
    <w:basedOn w:val="a"/>
    <w:uiPriority w:val="99"/>
    <w:qFormat/>
    <w:rsid w:val="007E30A1"/>
    <w:pPr>
      <w:ind w:left="720"/>
      <w:contextualSpacing/>
    </w:pPr>
  </w:style>
  <w:style w:type="paragraph" w:styleId="a6">
    <w:name w:val="Balloon Text"/>
    <w:basedOn w:val="a"/>
    <w:link w:val="a7"/>
    <w:uiPriority w:val="99"/>
    <w:semiHidden/>
    <w:rsid w:val="00E54DD2"/>
    <w:rPr>
      <w:rFonts w:ascii="Segoe UI" w:hAnsi="Segoe UI" w:cs="Segoe UI"/>
      <w:sz w:val="18"/>
      <w:szCs w:val="18"/>
    </w:rPr>
  </w:style>
  <w:style w:type="character" w:customStyle="1" w:styleId="a7">
    <w:name w:val="Текст выноски Знак"/>
    <w:basedOn w:val="a0"/>
    <w:link w:val="a6"/>
    <w:uiPriority w:val="99"/>
    <w:semiHidden/>
    <w:locked/>
    <w:rsid w:val="00E54DD2"/>
    <w:rPr>
      <w:rFonts w:ascii="Segoe UI" w:hAnsi="Segoe UI" w:cs="Segoe UI"/>
      <w:sz w:val="18"/>
      <w:szCs w:val="18"/>
      <w:lang w:eastAsia="ru-RU"/>
    </w:rPr>
  </w:style>
  <w:style w:type="paragraph" w:customStyle="1" w:styleId="14">
    <w:name w:val="Стиль14"/>
    <w:basedOn w:val="3"/>
    <w:link w:val="140"/>
    <w:uiPriority w:val="99"/>
    <w:rsid w:val="003A4616"/>
    <w:pPr>
      <w:suppressAutoHyphens/>
      <w:spacing w:after="0"/>
      <w:ind w:left="0"/>
      <w:jc w:val="both"/>
    </w:pPr>
    <w:rPr>
      <w:rFonts w:eastAsia="Calibri"/>
      <w:color w:val="002060"/>
      <w:sz w:val="28"/>
      <w:szCs w:val="28"/>
    </w:rPr>
  </w:style>
  <w:style w:type="character" w:customStyle="1" w:styleId="140">
    <w:name w:val="Стиль14 Знак"/>
    <w:link w:val="14"/>
    <w:uiPriority w:val="99"/>
    <w:locked/>
    <w:rsid w:val="003A4616"/>
    <w:rPr>
      <w:rFonts w:ascii="Times New Roman" w:eastAsia="Times New Roman" w:hAnsi="Times New Roman"/>
      <w:color w:val="002060"/>
      <w:sz w:val="28"/>
      <w:lang w:eastAsia="ru-RU"/>
    </w:rPr>
  </w:style>
  <w:style w:type="paragraph" w:styleId="3">
    <w:name w:val="Body Text Indent 3"/>
    <w:basedOn w:val="a"/>
    <w:link w:val="30"/>
    <w:uiPriority w:val="99"/>
    <w:semiHidden/>
    <w:rsid w:val="003A461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A4616"/>
    <w:rPr>
      <w:rFonts w:ascii="Times New Roman" w:hAnsi="Times New Roman" w:cs="Times New Roman"/>
      <w:sz w:val="16"/>
      <w:szCs w:val="16"/>
      <w:lang w:eastAsia="ru-RU"/>
    </w:rPr>
  </w:style>
  <w:style w:type="paragraph" w:styleId="a8">
    <w:name w:val="Body Text Indent"/>
    <w:basedOn w:val="a"/>
    <w:link w:val="a9"/>
    <w:uiPriority w:val="99"/>
    <w:rsid w:val="004A59D4"/>
    <w:pPr>
      <w:spacing w:after="120"/>
      <w:ind w:left="283"/>
    </w:pPr>
  </w:style>
  <w:style w:type="character" w:customStyle="1" w:styleId="a9">
    <w:name w:val="Основной текст с отступом Знак"/>
    <w:basedOn w:val="a0"/>
    <w:link w:val="a8"/>
    <w:uiPriority w:val="99"/>
    <w:semiHidden/>
    <w:rsid w:val="00F02AA4"/>
    <w:rPr>
      <w:rFonts w:ascii="Times New Roman" w:eastAsia="Times New Roman" w:hAnsi="Times New Roman"/>
      <w:sz w:val="20"/>
      <w:szCs w:val="20"/>
    </w:rPr>
  </w:style>
  <w:style w:type="paragraph" w:customStyle="1" w:styleId="ConsPlusNormal">
    <w:name w:val="ConsPlusNormal"/>
    <w:uiPriority w:val="99"/>
    <w:rsid w:val="007F1958"/>
    <w:pPr>
      <w:widowControl w:val="0"/>
      <w:autoSpaceDE w:val="0"/>
      <w:autoSpaceDN w:val="0"/>
      <w:adjustRightInd w:val="0"/>
      <w:ind w:firstLine="720"/>
    </w:pPr>
    <w:rPr>
      <w:rFonts w:ascii="Arial" w:eastAsia="Times New Roman" w:hAnsi="Arial" w:cs="Arial"/>
      <w:sz w:val="20"/>
      <w:szCs w:val="20"/>
    </w:rPr>
  </w:style>
  <w:style w:type="paragraph" w:customStyle="1" w:styleId="headertexttopleveltextcentertext">
    <w:name w:val="headertext topleveltext centertext"/>
    <w:basedOn w:val="a"/>
    <w:rsid w:val="00CB64D5"/>
    <w:pPr>
      <w:spacing w:before="100" w:beforeAutospacing="1" w:after="100" w:afterAutospacing="1"/>
    </w:pPr>
    <w:rPr>
      <w:rFonts w:eastAsia="Calibri"/>
      <w:sz w:val="24"/>
      <w:szCs w:val="24"/>
    </w:rPr>
  </w:style>
  <w:style w:type="table" w:styleId="aa">
    <w:name w:val="Table Grid"/>
    <w:basedOn w:val="a1"/>
    <w:locked/>
    <w:rsid w:val="00B42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CEC7-36BD-462D-97BB-637D9CF0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38</cp:revision>
  <cp:lastPrinted>2023-11-28T06:22:00Z</cp:lastPrinted>
  <dcterms:created xsi:type="dcterms:W3CDTF">2022-04-11T11:48:00Z</dcterms:created>
  <dcterms:modified xsi:type="dcterms:W3CDTF">2023-11-29T04:41:00Z</dcterms:modified>
</cp:coreProperties>
</file>